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B456F" w14:textId="77777777" w:rsidR="00200E92" w:rsidRDefault="00200E92" w:rsidP="00200E92">
      <w:pPr>
        <w:pStyle w:val="a3"/>
        <w:ind w:left="5664"/>
        <w:jc w:val="center"/>
        <w:rPr>
          <w:szCs w:val="24"/>
        </w:rPr>
      </w:pPr>
    </w:p>
    <w:p w14:paraId="49336B5F" w14:textId="77777777" w:rsidR="00200E92" w:rsidRDefault="00200E92" w:rsidP="00200E92">
      <w:pPr>
        <w:pStyle w:val="a3"/>
        <w:ind w:left="5664"/>
        <w:jc w:val="center"/>
        <w:rPr>
          <w:szCs w:val="24"/>
        </w:rPr>
      </w:pPr>
    </w:p>
    <w:p w14:paraId="54AAF041" w14:textId="77777777" w:rsidR="00200E92" w:rsidRDefault="00200E92" w:rsidP="003F5161">
      <w:pPr>
        <w:pStyle w:val="a3"/>
        <w:ind w:left="5664"/>
        <w:rPr>
          <w:szCs w:val="24"/>
        </w:rPr>
      </w:pPr>
      <w:r>
        <w:rPr>
          <w:szCs w:val="24"/>
        </w:rPr>
        <w:t xml:space="preserve">Додаток </w:t>
      </w:r>
      <w:r w:rsidR="00282D3A">
        <w:rPr>
          <w:szCs w:val="24"/>
        </w:rPr>
        <w:t>1</w:t>
      </w:r>
    </w:p>
    <w:p w14:paraId="3CCFD829" w14:textId="77777777" w:rsidR="00200E92" w:rsidRDefault="00200E92" w:rsidP="00B06701">
      <w:pPr>
        <w:pStyle w:val="a3"/>
        <w:ind w:left="5664"/>
        <w:rPr>
          <w:szCs w:val="24"/>
        </w:rPr>
      </w:pPr>
      <w:r>
        <w:rPr>
          <w:szCs w:val="24"/>
        </w:rPr>
        <w:t>до рішення  виконавчого комітету</w:t>
      </w:r>
    </w:p>
    <w:p w14:paraId="0CA481FA" w14:textId="77777777" w:rsidR="00200E92" w:rsidRDefault="00200E92" w:rsidP="00200E92">
      <w:pPr>
        <w:pStyle w:val="a3"/>
        <w:ind w:left="5664"/>
        <w:rPr>
          <w:szCs w:val="24"/>
        </w:rPr>
      </w:pPr>
      <w:r>
        <w:rPr>
          <w:szCs w:val="24"/>
        </w:rPr>
        <w:t>міської ради</w:t>
      </w:r>
    </w:p>
    <w:p w14:paraId="1E1B0892" w14:textId="16AB1B99" w:rsidR="00200E92" w:rsidRDefault="00B06701" w:rsidP="00200E92">
      <w:pPr>
        <w:pStyle w:val="a3"/>
        <w:ind w:left="5664"/>
        <w:rPr>
          <w:szCs w:val="24"/>
        </w:rPr>
      </w:pPr>
      <w:r>
        <w:rPr>
          <w:szCs w:val="24"/>
        </w:rPr>
        <w:t>від__________</w:t>
      </w:r>
      <w:r w:rsidR="00200E92">
        <w:rPr>
          <w:szCs w:val="24"/>
        </w:rPr>
        <w:t>20</w:t>
      </w:r>
      <w:r w:rsidR="00D930A0">
        <w:rPr>
          <w:szCs w:val="24"/>
        </w:rPr>
        <w:t>2</w:t>
      </w:r>
      <w:r w:rsidR="002A18AF">
        <w:rPr>
          <w:szCs w:val="24"/>
        </w:rPr>
        <w:t>4</w:t>
      </w:r>
      <w:r>
        <w:rPr>
          <w:szCs w:val="24"/>
        </w:rPr>
        <w:t xml:space="preserve"> року №</w:t>
      </w:r>
      <w:r w:rsidR="00200E92">
        <w:rPr>
          <w:szCs w:val="24"/>
        </w:rPr>
        <w:t>_______</w:t>
      </w:r>
    </w:p>
    <w:p w14:paraId="0E249E16" w14:textId="77777777" w:rsidR="00200E92" w:rsidRDefault="00200E92" w:rsidP="00200E92">
      <w:pPr>
        <w:tabs>
          <w:tab w:val="left" w:pos="1275"/>
        </w:tabs>
      </w:pPr>
      <w:r>
        <w:tab/>
        <w:t xml:space="preserve">                                                  </w:t>
      </w:r>
    </w:p>
    <w:p w14:paraId="2DD16BB0" w14:textId="77777777" w:rsidR="00200E92" w:rsidRDefault="00200E92" w:rsidP="00200E92">
      <w:pPr>
        <w:tabs>
          <w:tab w:val="left" w:pos="1275"/>
        </w:tabs>
        <w:jc w:val="center"/>
      </w:pPr>
    </w:p>
    <w:p w14:paraId="561D1388" w14:textId="77777777" w:rsidR="006B1F34" w:rsidRDefault="006B1F34" w:rsidP="00200E92">
      <w:pPr>
        <w:tabs>
          <w:tab w:val="left" w:pos="1275"/>
        </w:tabs>
        <w:jc w:val="center"/>
      </w:pPr>
    </w:p>
    <w:p w14:paraId="34832505" w14:textId="77777777" w:rsidR="005B7E74" w:rsidRDefault="005B7E74" w:rsidP="00200E92">
      <w:pPr>
        <w:tabs>
          <w:tab w:val="left" w:pos="1275"/>
        </w:tabs>
        <w:jc w:val="center"/>
      </w:pPr>
    </w:p>
    <w:p w14:paraId="1941414C" w14:textId="06E52C96" w:rsidR="006B1F34" w:rsidRDefault="00200E92" w:rsidP="00CD0FB7">
      <w:pPr>
        <w:tabs>
          <w:tab w:val="left" w:pos="1275"/>
        </w:tabs>
        <w:jc w:val="center"/>
      </w:pPr>
      <w:r>
        <w:t>З А Х О Д И</w:t>
      </w:r>
    </w:p>
    <w:p w14:paraId="7772B654" w14:textId="6D9DB28E" w:rsidR="00200E92" w:rsidRDefault="00200E92" w:rsidP="004D2EA9">
      <w:pPr>
        <w:pStyle w:val="a3"/>
        <w:jc w:val="center"/>
        <w:rPr>
          <w:szCs w:val="24"/>
        </w:rPr>
      </w:pPr>
      <w:r>
        <w:t xml:space="preserve">з підготовки </w:t>
      </w:r>
      <w:r w:rsidRPr="003C3164">
        <w:t xml:space="preserve">до роботи  в  осінньо–зимовий  період </w:t>
      </w:r>
      <w:r w:rsidR="00D930A0" w:rsidRPr="00E70FB3">
        <w:rPr>
          <w:szCs w:val="24"/>
        </w:rPr>
        <w:t>20</w:t>
      </w:r>
      <w:r w:rsidR="00D930A0">
        <w:rPr>
          <w:szCs w:val="24"/>
        </w:rPr>
        <w:t>2</w:t>
      </w:r>
      <w:r w:rsidR="00AA7339">
        <w:rPr>
          <w:szCs w:val="24"/>
        </w:rPr>
        <w:t>4</w:t>
      </w:r>
      <w:r w:rsidR="00D930A0" w:rsidRPr="00E70FB3">
        <w:rPr>
          <w:szCs w:val="24"/>
        </w:rPr>
        <w:t>-20</w:t>
      </w:r>
      <w:r w:rsidR="00BC054A">
        <w:rPr>
          <w:szCs w:val="24"/>
        </w:rPr>
        <w:t>2</w:t>
      </w:r>
      <w:r w:rsidR="00AA7339">
        <w:rPr>
          <w:szCs w:val="24"/>
        </w:rPr>
        <w:t>5</w:t>
      </w:r>
      <w:r w:rsidR="00D930A0" w:rsidRPr="00E70FB3">
        <w:rPr>
          <w:szCs w:val="24"/>
        </w:rPr>
        <w:t xml:space="preserve">  р</w:t>
      </w:r>
      <w:r w:rsidR="00F67D60">
        <w:rPr>
          <w:szCs w:val="24"/>
        </w:rPr>
        <w:t xml:space="preserve">оків </w:t>
      </w:r>
      <w:r w:rsidR="00E06852" w:rsidRPr="00F67D60">
        <w:rPr>
          <w:szCs w:val="24"/>
        </w:rPr>
        <w:t>на території Білоцерківської</w:t>
      </w:r>
      <w:r w:rsidR="00BC054A" w:rsidRPr="00F67D60">
        <w:rPr>
          <w:szCs w:val="24"/>
        </w:rPr>
        <w:t xml:space="preserve"> міськ</w:t>
      </w:r>
      <w:r w:rsidR="00E06852" w:rsidRPr="00F67D60">
        <w:rPr>
          <w:szCs w:val="24"/>
        </w:rPr>
        <w:t>ої</w:t>
      </w:r>
      <w:r w:rsidR="00BC054A" w:rsidRPr="00F67D60">
        <w:rPr>
          <w:szCs w:val="24"/>
        </w:rPr>
        <w:t xml:space="preserve"> територіальн</w:t>
      </w:r>
      <w:r w:rsidR="00E06852" w:rsidRPr="00F67D60">
        <w:rPr>
          <w:szCs w:val="24"/>
        </w:rPr>
        <w:t>ої громади</w:t>
      </w:r>
      <w:r w:rsidR="00BC054A">
        <w:rPr>
          <w:szCs w:val="24"/>
        </w:rPr>
        <w:t xml:space="preserve">   </w:t>
      </w:r>
    </w:p>
    <w:p w14:paraId="06C9BDCA" w14:textId="77777777" w:rsidR="006B1F34" w:rsidRDefault="006B1F34" w:rsidP="003F5161">
      <w:pPr>
        <w:tabs>
          <w:tab w:val="left" w:pos="1275"/>
        </w:tabs>
      </w:pPr>
    </w:p>
    <w:p w14:paraId="048298DF" w14:textId="77777777" w:rsidR="00200E92" w:rsidRDefault="00200E92" w:rsidP="006B1F34">
      <w:pPr>
        <w:tabs>
          <w:tab w:val="left" w:pos="0"/>
        </w:tabs>
        <w:jc w:val="both"/>
      </w:pPr>
      <w:r>
        <w:t xml:space="preserve">             1. Провести  загальний огляд будинків, будівель, споруд,  інженерних мереж, що в них знаходяться, прибудинкових  територій і елементів благоустрою з визначенням технічного стану конструктивних елементів і інженерного обладнання. Результати оглядів оформити актами.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74"/>
        <w:gridCol w:w="6180"/>
      </w:tblGrid>
      <w:tr w:rsidR="00200E92" w:rsidRPr="00C13DAC" w14:paraId="0C350308" w14:textId="77777777" w:rsidTr="00957CBB">
        <w:tc>
          <w:tcPr>
            <w:tcW w:w="3228" w:type="dxa"/>
          </w:tcPr>
          <w:p w14:paraId="212F561D" w14:textId="77777777" w:rsidR="00200E92" w:rsidRDefault="00200E92" w:rsidP="006B1F34">
            <w:pPr>
              <w:tabs>
                <w:tab w:val="left" w:pos="1275"/>
              </w:tabs>
            </w:pPr>
          </w:p>
        </w:tc>
        <w:tc>
          <w:tcPr>
            <w:tcW w:w="6240" w:type="dxa"/>
          </w:tcPr>
          <w:p w14:paraId="30076BBB" w14:textId="77777777" w:rsidR="00200E92" w:rsidRDefault="00200E92" w:rsidP="006B1F34">
            <w:pPr>
              <w:tabs>
                <w:tab w:val="left" w:pos="1275"/>
              </w:tabs>
              <w:jc w:val="both"/>
            </w:pPr>
            <w:r>
              <w:t xml:space="preserve">Підприємства, </w:t>
            </w:r>
            <w:r w:rsidR="00606EFD" w:rsidRPr="00606EFD">
              <w:t>організаці</w:t>
            </w:r>
            <w:r w:rsidR="00606EFD">
              <w:t>ї, об’єднання</w:t>
            </w:r>
            <w:r w:rsidR="00606EFD" w:rsidRPr="00606EFD">
              <w:t>,</w:t>
            </w:r>
            <w:r w:rsidR="00606EFD">
              <w:t xml:space="preserve"> </w:t>
            </w:r>
            <w:r>
              <w:t xml:space="preserve">які надають послуги з управління та/або управляють багатоквартирними будинками, </w:t>
            </w:r>
            <w:r w:rsidR="00C104C8">
              <w:t xml:space="preserve">а також підприємства – надавачі послуг з утримання будинків і споруд та прибудинкових територій, </w:t>
            </w:r>
            <w:r>
              <w:t>управління освіти і науки Білоцерківської міської ради, управління охорони здоров’я Білоцерківської міської ради, управління</w:t>
            </w:r>
            <w:r w:rsidRPr="003C3164">
              <w:t xml:space="preserve"> капітального будівництва Білоцерківської міської ради,</w:t>
            </w:r>
            <w:r>
              <w:t xml:space="preserve"> </w:t>
            </w:r>
            <w:r w:rsidR="00F84631">
              <w:t>управління</w:t>
            </w:r>
            <w:r>
              <w:t xml:space="preserve"> культури і  туризму Білоцерківської міської ради, комунальне підприємство Білоцерківської міської ради «Білоцерківтепломережа».</w:t>
            </w:r>
          </w:p>
          <w:p w14:paraId="27BCAC91" w14:textId="77777777" w:rsidR="00200E92" w:rsidRDefault="00200E92" w:rsidP="006B1F34">
            <w:pPr>
              <w:tabs>
                <w:tab w:val="left" w:pos="1275"/>
              </w:tabs>
              <w:jc w:val="both"/>
            </w:pPr>
          </w:p>
        </w:tc>
      </w:tr>
      <w:tr w:rsidR="00200E92" w:rsidRPr="00C13DAC" w14:paraId="034149AF" w14:textId="77777777" w:rsidTr="00957CBB">
        <w:tc>
          <w:tcPr>
            <w:tcW w:w="3228" w:type="dxa"/>
          </w:tcPr>
          <w:p w14:paraId="68C200E7" w14:textId="77777777" w:rsidR="00200E92" w:rsidRDefault="00200E92" w:rsidP="006B1F34">
            <w:pPr>
              <w:tabs>
                <w:tab w:val="left" w:pos="1275"/>
              </w:tabs>
            </w:pPr>
          </w:p>
        </w:tc>
        <w:tc>
          <w:tcPr>
            <w:tcW w:w="6240" w:type="dxa"/>
          </w:tcPr>
          <w:p w14:paraId="75A98431" w14:textId="557565F5" w:rsidR="00200E92" w:rsidRDefault="00514792" w:rsidP="00B06701">
            <w:pPr>
              <w:tabs>
                <w:tab w:val="left" w:pos="1275"/>
              </w:tabs>
            </w:pPr>
            <w:r>
              <w:t>До 01 липня</w:t>
            </w:r>
            <w:r w:rsidR="00200E92">
              <w:t xml:space="preserve"> 20</w:t>
            </w:r>
            <w:r w:rsidR="00D930A0">
              <w:t>2</w:t>
            </w:r>
            <w:r w:rsidR="00AA7339">
              <w:t>4</w:t>
            </w:r>
            <w:r w:rsidR="00200E92">
              <w:t xml:space="preserve"> року</w:t>
            </w:r>
          </w:p>
        </w:tc>
      </w:tr>
    </w:tbl>
    <w:p w14:paraId="7AB4780A" w14:textId="77777777" w:rsidR="00200E92" w:rsidRDefault="00200E92" w:rsidP="006B1F34">
      <w:pPr>
        <w:jc w:val="both"/>
      </w:pPr>
      <w:r>
        <w:t xml:space="preserve">         </w:t>
      </w:r>
    </w:p>
    <w:p w14:paraId="786E240C" w14:textId="4A229D2B" w:rsidR="00200E92" w:rsidRDefault="00200E92" w:rsidP="006B1F34">
      <w:pPr>
        <w:jc w:val="both"/>
      </w:pPr>
      <w:r>
        <w:tab/>
        <w:t xml:space="preserve">   2. Забезпечити </w:t>
      </w:r>
      <w:r w:rsidRPr="003C3164">
        <w:t>виконання робіт з підготовки житлових будинків,</w:t>
      </w:r>
      <w:r w:rsidRPr="0064108E">
        <w:t xml:space="preserve"> </w:t>
      </w:r>
      <w:r>
        <w:t>будівель, споруд,   інженерних мереж, споруд  тепло-, водопостачання  і водовідведення, газопостачання, електропостачання, доріг та  об’єктів благоустрою</w:t>
      </w:r>
      <w:r w:rsidR="00BC054A">
        <w:t xml:space="preserve">  </w:t>
      </w:r>
      <w:r w:rsidR="00BC054A" w:rsidRPr="00F84631">
        <w:t>Білоцерківської міської територіальної громади</w:t>
      </w:r>
      <w:r w:rsidR="00BC054A">
        <w:t xml:space="preserve">  </w:t>
      </w:r>
      <w:r>
        <w:t xml:space="preserve">до  початку опалювального періоду </w:t>
      </w:r>
      <w:r w:rsidR="00D930A0" w:rsidRPr="00E70FB3">
        <w:t>20</w:t>
      </w:r>
      <w:r w:rsidR="00D930A0">
        <w:t>2</w:t>
      </w:r>
      <w:r w:rsidR="00AA7339">
        <w:t>4</w:t>
      </w:r>
      <w:r w:rsidR="00D930A0" w:rsidRPr="00E70FB3">
        <w:t>-20</w:t>
      </w:r>
      <w:r w:rsidR="00C26F27">
        <w:t>2</w:t>
      </w:r>
      <w:r w:rsidR="00AA7339">
        <w:t>5</w:t>
      </w:r>
      <w:r w:rsidR="00D930A0" w:rsidRPr="00E70FB3">
        <w:t xml:space="preserve"> </w:t>
      </w:r>
      <w:r w:rsidR="00F84631">
        <w:t>років.</w:t>
      </w:r>
    </w:p>
    <w:p w14:paraId="3469E06A" w14:textId="77777777" w:rsidR="003F5161" w:rsidRDefault="003F5161" w:rsidP="006B1F34">
      <w:pPr>
        <w:jc w:val="both"/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3228"/>
        <w:gridCol w:w="6240"/>
      </w:tblGrid>
      <w:tr w:rsidR="00200E92" w:rsidRPr="00C13DAC" w14:paraId="4BFEEBDF" w14:textId="77777777" w:rsidTr="00957CBB">
        <w:trPr>
          <w:trHeight w:val="2537"/>
        </w:trPr>
        <w:tc>
          <w:tcPr>
            <w:tcW w:w="3228" w:type="dxa"/>
          </w:tcPr>
          <w:p w14:paraId="5CD30651" w14:textId="77777777" w:rsidR="00200E92" w:rsidRDefault="00200E92" w:rsidP="006B1F34">
            <w:pPr>
              <w:tabs>
                <w:tab w:val="left" w:pos="1275"/>
              </w:tabs>
            </w:pPr>
          </w:p>
        </w:tc>
        <w:tc>
          <w:tcPr>
            <w:tcW w:w="6240" w:type="dxa"/>
          </w:tcPr>
          <w:p w14:paraId="26A63A07" w14:textId="77777777" w:rsidR="00200E92" w:rsidRDefault="00C104C8" w:rsidP="006B1F34">
            <w:pPr>
              <w:tabs>
                <w:tab w:val="left" w:pos="1275"/>
              </w:tabs>
              <w:jc w:val="both"/>
            </w:pPr>
            <w:r>
              <w:t xml:space="preserve">Підприємства, </w:t>
            </w:r>
            <w:r w:rsidR="00606EFD" w:rsidRPr="00606EFD">
              <w:t>організаці</w:t>
            </w:r>
            <w:r w:rsidR="00606EFD">
              <w:t>ї, об’єднання</w:t>
            </w:r>
            <w:r w:rsidR="00606EFD" w:rsidRPr="00606EFD">
              <w:t>,</w:t>
            </w:r>
            <w:r w:rsidR="00606EFD">
              <w:t xml:space="preserve"> </w:t>
            </w:r>
            <w:r>
              <w:t>які надають послуги з управління та/або управляють багатоквартирними будинками, а також підприємства – надавачі послуг з утримання будинків і споруд та прибудинкових територій</w:t>
            </w:r>
            <w:r w:rsidR="00200E92">
              <w:t>,</w:t>
            </w:r>
            <w:r w:rsidR="00F3044E">
              <w:t xml:space="preserve"> департамент житлово-комунального господарства Білоцерківської міської ради,</w:t>
            </w:r>
            <w:r w:rsidR="00200E92">
              <w:t xml:space="preserve"> управління освіти і науки Білоцерківської міської ради, управління охорони здоров’я Білоцерківської міської ради, управління</w:t>
            </w:r>
            <w:r w:rsidR="00200E92" w:rsidRPr="003C3164">
              <w:t xml:space="preserve"> капітального будівництва Білоцерківської міської ради,</w:t>
            </w:r>
            <w:r w:rsidR="00200E92">
              <w:t xml:space="preserve"> </w:t>
            </w:r>
            <w:r w:rsidR="00F84631">
              <w:t>управління</w:t>
            </w:r>
            <w:r w:rsidR="0039475B">
              <w:t xml:space="preserve"> культури і </w:t>
            </w:r>
            <w:r w:rsidR="00200E92">
              <w:t xml:space="preserve">туризму Білоцерківської міської ради, комунальне підприємство Білоцерківської міської ради «Білоцерківтепломережа». </w:t>
            </w:r>
          </w:p>
          <w:p w14:paraId="520CE7E6" w14:textId="77777777" w:rsidR="00200E92" w:rsidRDefault="00200E92" w:rsidP="006B1F34">
            <w:pPr>
              <w:tabs>
                <w:tab w:val="left" w:pos="1275"/>
              </w:tabs>
            </w:pPr>
          </w:p>
          <w:p w14:paraId="542935B9" w14:textId="36756C3A" w:rsidR="00200E92" w:rsidRDefault="00D930A0" w:rsidP="0039475B">
            <w:pPr>
              <w:tabs>
                <w:tab w:val="left" w:pos="1275"/>
              </w:tabs>
            </w:pPr>
            <w:r>
              <w:t>До 01 жовтня 202</w:t>
            </w:r>
            <w:r w:rsidR="00AA7339">
              <w:t>4</w:t>
            </w:r>
            <w:r w:rsidR="0039475B">
              <w:t xml:space="preserve"> </w:t>
            </w:r>
            <w:r w:rsidR="00200E92">
              <w:t>року</w:t>
            </w:r>
          </w:p>
        </w:tc>
      </w:tr>
    </w:tbl>
    <w:p w14:paraId="0DABB8E9" w14:textId="77777777" w:rsidR="00200E92" w:rsidRDefault="00200E92" w:rsidP="006B1F34">
      <w:pPr>
        <w:jc w:val="both"/>
      </w:pPr>
    </w:p>
    <w:p w14:paraId="0FE16F88" w14:textId="77777777" w:rsidR="006B1F34" w:rsidRDefault="006B1F34" w:rsidP="006B1F34">
      <w:pPr>
        <w:jc w:val="both"/>
      </w:pPr>
    </w:p>
    <w:p w14:paraId="56806050" w14:textId="77777777" w:rsidR="00200E92" w:rsidRDefault="00200E92" w:rsidP="006B1F34">
      <w:pPr>
        <w:jc w:val="both"/>
      </w:pPr>
      <w:r>
        <w:lastRenderedPageBreak/>
        <w:t xml:space="preserve">            3.</w:t>
      </w:r>
      <w:r w:rsidRPr="003E6D14">
        <w:t xml:space="preserve"> </w:t>
      </w:r>
      <w:r>
        <w:t xml:space="preserve">Забезпечити проведення  робіт  по </w:t>
      </w:r>
      <w:r w:rsidR="00E3737C">
        <w:t>запобіганню тепловтратам</w:t>
      </w:r>
      <w:r>
        <w:t xml:space="preserve"> будівель та споруд, підготовку до експлуатації в зимових умовах опалювального періоду вентиляційного  та санітарно-технічного обладнання.</w:t>
      </w:r>
    </w:p>
    <w:p w14:paraId="15FBC7D7" w14:textId="77777777" w:rsidR="003F5161" w:rsidRDefault="003F5161" w:rsidP="006B1F34">
      <w:pPr>
        <w:jc w:val="both"/>
      </w:pPr>
    </w:p>
    <w:tbl>
      <w:tblPr>
        <w:tblW w:w="9779" w:type="dxa"/>
        <w:tblLook w:val="01E0" w:firstRow="1" w:lastRow="1" w:firstColumn="1" w:lastColumn="1" w:noHBand="0" w:noVBand="0"/>
      </w:tblPr>
      <w:tblGrid>
        <w:gridCol w:w="3228"/>
        <w:gridCol w:w="6551"/>
      </w:tblGrid>
      <w:tr w:rsidR="00200E92" w14:paraId="1BA487EB" w14:textId="77777777" w:rsidTr="00957CBB">
        <w:trPr>
          <w:trHeight w:val="2823"/>
        </w:trPr>
        <w:tc>
          <w:tcPr>
            <w:tcW w:w="3228" w:type="dxa"/>
          </w:tcPr>
          <w:p w14:paraId="772E305C" w14:textId="77777777" w:rsidR="00200E92" w:rsidRDefault="00200E92" w:rsidP="006B1F34">
            <w:pPr>
              <w:tabs>
                <w:tab w:val="left" w:pos="1275"/>
              </w:tabs>
            </w:pPr>
          </w:p>
        </w:tc>
        <w:tc>
          <w:tcPr>
            <w:tcW w:w="6551" w:type="dxa"/>
          </w:tcPr>
          <w:p w14:paraId="42022E89" w14:textId="77777777" w:rsidR="00200E92" w:rsidRDefault="00C104C8" w:rsidP="006B1F34">
            <w:pPr>
              <w:tabs>
                <w:tab w:val="left" w:pos="1275"/>
              </w:tabs>
              <w:jc w:val="both"/>
            </w:pPr>
            <w:r>
              <w:t xml:space="preserve">Підприємства, </w:t>
            </w:r>
            <w:r w:rsidR="00606EFD" w:rsidRPr="00606EFD">
              <w:t>організаці</w:t>
            </w:r>
            <w:r w:rsidR="00606EFD">
              <w:t>ї, об’єднання</w:t>
            </w:r>
            <w:r w:rsidR="00606EFD" w:rsidRPr="00606EFD">
              <w:t>,</w:t>
            </w:r>
            <w:r w:rsidR="00606EFD">
              <w:t xml:space="preserve"> </w:t>
            </w:r>
            <w:r>
              <w:t>які надають послуги з управління та/або управляють багатоквартирними будинками, а також підприємства – надавачі послуг з утримання будинків і споруд та прибудинкових територій</w:t>
            </w:r>
            <w:r w:rsidR="00200E92">
              <w:t xml:space="preserve">, управління освіти і науки Білоцерківської міської ради, управління охорони здоров’я Білоцерківської міської ради, управління </w:t>
            </w:r>
            <w:r w:rsidR="00200E92" w:rsidRPr="003C3164">
              <w:t>капітального будівництва Білоцерківської міської ради</w:t>
            </w:r>
            <w:r w:rsidR="00200E92">
              <w:t xml:space="preserve">, </w:t>
            </w:r>
            <w:r w:rsidR="00F84631">
              <w:t>управління</w:t>
            </w:r>
            <w:r w:rsidR="00200E92">
              <w:t xml:space="preserve"> культури і  туризму Білоцерківської міської ради, комунальне підприємство Білоцерківської міської ради «Білоцерківтепломережа». </w:t>
            </w:r>
          </w:p>
          <w:p w14:paraId="68C01403" w14:textId="77777777" w:rsidR="00200E92" w:rsidRDefault="00200E92" w:rsidP="006B1F34">
            <w:pPr>
              <w:tabs>
                <w:tab w:val="left" w:pos="1275"/>
              </w:tabs>
            </w:pPr>
          </w:p>
          <w:p w14:paraId="2BCC938E" w14:textId="2A3BF807" w:rsidR="00200E92" w:rsidRDefault="00200E92" w:rsidP="006B1F34">
            <w:pPr>
              <w:tabs>
                <w:tab w:val="left" w:pos="1275"/>
              </w:tabs>
            </w:pPr>
            <w:r>
              <w:t>До 01 жовтня 20</w:t>
            </w:r>
            <w:r w:rsidR="00D930A0">
              <w:t>2</w:t>
            </w:r>
            <w:r w:rsidR="00AA7339">
              <w:t>4</w:t>
            </w:r>
            <w:r w:rsidR="0039475B">
              <w:t xml:space="preserve"> </w:t>
            </w:r>
            <w:r>
              <w:t>року</w:t>
            </w:r>
          </w:p>
          <w:p w14:paraId="6245679B" w14:textId="77777777" w:rsidR="00200E92" w:rsidRDefault="00200E92" w:rsidP="006B1F34">
            <w:pPr>
              <w:tabs>
                <w:tab w:val="left" w:pos="1275"/>
              </w:tabs>
              <w:jc w:val="both"/>
            </w:pPr>
          </w:p>
        </w:tc>
      </w:tr>
    </w:tbl>
    <w:p w14:paraId="11FEF759" w14:textId="77777777" w:rsidR="00200E92" w:rsidRDefault="00200E92" w:rsidP="006B1F34">
      <w:pPr>
        <w:ind w:firstLine="708"/>
        <w:jc w:val="center"/>
      </w:pPr>
    </w:p>
    <w:p w14:paraId="7D63D4EA" w14:textId="77777777" w:rsidR="00200E92" w:rsidRDefault="00200E92" w:rsidP="006B1F34">
      <w:pPr>
        <w:ind w:firstLine="708"/>
        <w:jc w:val="both"/>
      </w:pPr>
      <w:r>
        <w:t>4. Виконати роботи, пов’язані з прийняттям теплоносія -  герметизацію інженерних вводів мереж, гідравлічне випробування систем центрального опалення, перевірити наявність первинних засобів пожежогасіння, стан димовентиляційних каналів.</w:t>
      </w:r>
    </w:p>
    <w:p w14:paraId="79EC0F10" w14:textId="77777777" w:rsidR="00C104C8" w:rsidRDefault="00C104C8" w:rsidP="006B1F34">
      <w:pPr>
        <w:ind w:firstLine="708"/>
        <w:jc w:val="both"/>
      </w:pPr>
    </w:p>
    <w:tbl>
      <w:tblPr>
        <w:tblW w:w="9779" w:type="dxa"/>
        <w:tblLook w:val="01E0" w:firstRow="1" w:lastRow="1" w:firstColumn="1" w:lastColumn="1" w:noHBand="0" w:noVBand="0"/>
      </w:tblPr>
      <w:tblGrid>
        <w:gridCol w:w="3228"/>
        <w:gridCol w:w="6551"/>
      </w:tblGrid>
      <w:tr w:rsidR="00200E92" w14:paraId="0BB56EDE" w14:textId="77777777" w:rsidTr="00957CBB">
        <w:trPr>
          <w:trHeight w:val="2388"/>
        </w:trPr>
        <w:tc>
          <w:tcPr>
            <w:tcW w:w="3228" w:type="dxa"/>
          </w:tcPr>
          <w:p w14:paraId="700AD4F7" w14:textId="77777777" w:rsidR="00200E92" w:rsidRDefault="00200E92" w:rsidP="006B1F34">
            <w:pPr>
              <w:tabs>
                <w:tab w:val="left" w:pos="1275"/>
              </w:tabs>
            </w:pPr>
          </w:p>
        </w:tc>
        <w:tc>
          <w:tcPr>
            <w:tcW w:w="6551" w:type="dxa"/>
          </w:tcPr>
          <w:p w14:paraId="6A99072E" w14:textId="77777777" w:rsidR="00200E92" w:rsidRDefault="00C104C8" w:rsidP="00F84631">
            <w:pPr>
              <w:tabs>
                <w:tab w:val="left" w:pos="1275"/>
              </w:tabs>
              <w:jc w:val="both"/>
            </w:pPr>
            <w:r>
              <w:t xml:space="preserve">Підприємства, </w:t>
            </w:r>
            <w:r w:rsidR="00606EFD" w:rsidRPr="00606EFD">
              <w:t>організаці</w:t>
            </w:r>
            <w:r w:rsidR="00606EFD">
              <w:t>ї, об’єднання</w:t>
            </w:r>
            <w:r w:rsidR="00606EFD" w:rsidRPr="00606EFD">
              <w:t>,</w:t>
            </w:r>
            <w:r w:rsidR="00606EFD">
              <w:t xml:space="preserve"> </w:t>
            </w:r>
            <w:r>
              <w:t>які надають послуги з управління та/або управляють багатоквартирними будинками, а також підприємства – надавачі послуг з утримання будинків і споруд та прибудинкових територій</w:t>
            </w:r>
            <w:r w:rsidR="00200E92">
              <w:t xml:space="preserve">, управління освіти і науки Білоцерківської міської ради, управління охорони здоров’я Білоцерківської міської ради, управління </w:t>
            </w:r>
            <w:r w:rsidR="00200E92" w:rsidRPr="003C3164">
              <w:t>капітального будівництва Білоцерківської міської ради</w:t>
            </w:r>
            <w:r w:rsidR="00200E92">
              <w:t xml:space="preserve">, </w:t>
            </w:r>
            <w:r w:rsidR="00F84631">
              <w:t>управління</w:t>
            </w:r>
            <w:r w:rsidR="00200E92">
              <w:t xml:space="preserve"> культури і  туризму Білоцерківської міської ради, комунальне підприємство Білоцерківської міської ради «Білоцерківтепломережа». </w:t>
            </w:r>
          </w:p>
        </w:tc>
      </w:tr>
      <w:tr w:rsidR="00200E92" w14:paraId="77F8BFF2" w14:textId="77777777" w:rsidTr="00957CBB">
        <w:trPr>
          <w:trHeight w:val="518"/>
        </w:trPr>
        <w:tc>
          <w:tcPr>
            <w:tcW w:w="3228" w:type="dxa"/>
          </w:tcPr>
          <w:p w14:paraId="4A6AF77D" w14:textId="77777777" w:rsidR="00200E92" w:rsidRDefault="00200E92" w:rsidP="006B1F34">
            <w:pPr>
              <w:tabs>
                <w:tab w:val="left" w:pos="1275"/>
              </w:tabs>
            </w:pPr>
          </w:p>
        </w:tc>
        <w:tc>
          <w:tcPr>
            <w:tcW w:w="6551" w:type="dxa"/>
          </w:tcPr>
          <w:p w14:paraId="04A56323" w14:textId="77777777" w:rsidR="00845E33" w:rsidRDefault="00845E33" w:rsidP="006B1F34">
            <w:pPr>
              <w:tabs>
                <w:tab w:val="left" w:pos="1275"/>
              </w:tabs>
            </w:pPr>
          </w:p>
          <w:p w14:paraId="57D8D855" w14:textId="72E1F0A8" w:rsidR="00200E92" w:rsidRDefault="00200E92" w:rsidP="006B1F34">
            <w:pPr>
              <w:tabs>
                <w:tab w:val="left" w:pos="1275"/>
              </w:tabs>
            </w:pPr>
            <w:r>
              <w:t>До 01 жовтня 20</w:t>
            </w:r>
            <w:r w:rsidR="00D930A0">
              <w:t>2</w:t>
            </w:r>
            <w:r w:rsidR="00AA7339">
              <w:t>4</w:t>
            </w:r>
            <w:r>
              <w:t xml:space="preserve"> року</w:t>
            </w:r>
          </w:p>
          <w:p w14:paraId="34F00B92" w14:textId="77777777" w:rsidR="00200E92" w:rsidRDefault="00200E92" w:rsidP="006B1F34">
            <w:pPr>
              <w:tabs>
                <w:tab w:val="left" w:pos="1275"/>
              </w:tabs>
            </w:pPr>
          </w:p>
        </w:tc>
      </w:tr>
    </w:tbl>
    <w:p w14:paraId="1CE893F0" w14:textId="77777777" w:rsidR="00200E92" w:rsidRDefault="00200E92" w:rsidP="006B1F34">
      <w:pPr>
        <w:ind w:firstLine="708"/>
        <w:jc w:val="both"/>
      </w:pPr>
    </w:p>
    <w:p w14:paraId="21801CC1" w14:textId="77777777" w:rsidR="00200E92" w:rsidRDefault="00200E92" w:rsidP="006B1F34">
      <w:pPr>
        <w:ind w:firstLine="708"/>
        <w:jc w:val="both"/>
      </w:pPr>
      <w:r>
        <w:t>5. Вживати заходів щодо своєчасного проведення у повному обсязі розрахунків за спожиті енергоносії та надані житлово- комунальні послуги.</w:t>
      </w:r>
    </w:p>
    <w:p w14:paraId="4ADBE54A" w14:textId="77777777" w:rsidR="00200E92" w:rsidRDefault="00200E92" w:rsidP="006B1F34">
      <w:pPr>
        <w:ind w:firstLine="708"/>
        <w:jc w:val="both"/>
      </w:pPr>
      <w:r>
        <w:t xml:space="preserve"> </w:t>
      </w:r>
    </w:p>
    <w:tbl>
      <w:tblPr>
        <w:tblW w:w="9708" w:type="dxa"/>
        <w:tblLook w:val="01E0" w:firstRow="1" w:lastRow="1" w:firstColumn="1" w:lastColumn="1" w:noHBand="0" w:noVBand="0"/>
      </w:tblPr>
      <w:tblGrid>
        <w:gridCol w:w="3348"/>
        <w:gridCol w:w="6360"/>
      </w:tblGrid>
      <w:tr w:rsidR="00200E92" w14:paraId="6F32CB61" w14:textId="77777777" w:rsidTr="00957CBB">
        <w:trPr>
          <w:trHeight w:val="2761"/>
        </w:trPr>
        <w:tc>
          <w:tcPr>
            <w:tcW w:w="3348" w:type="dxa"/>
          </w:tcPr>
          <w:p w14:paraId="70F8252A" w14:textId="77777777" w:rsidR="00200E92" w:rsidRDefault="00200E92" w:rsidP="006B1F34">
            <w:pPr>
              <w:tabs>
                <w:tab w:val="left" w:pos="1275"/>
              </w:tabs>
            </w:pPr>
          </w:p>
          <w:p w14:paraId="7AB6C1ED" w14:textId="77777777" w:rsidR="00200E92" w:rsidRPr="004916E9" w:rsidRDefault="00200E92" w:rsidP="006B1F34"/>
          <w:p w14:paraId="503AA319" w14:textId="77777777" w:rsidR="00200E92" w:rsidRPr="004916E9" w:rsidRDefault="00200E92" w:rsidP="006B1F34"/>
          <w:p w14:paraId="748FD59D" w14:textId="77777777" w:rsidR="00200E92" w:rsidRPr="004916E9" w:rsidRDefault="00200E92" w:rsidP="006B1F34"/>
          <w:p w14:paraId="4D02D894" w14:textId="77777777" w:rsidR="00200E92" w:rsidRPr="004916E9" w:rsidRDefault="00200E92" w:rsidP="006B1F34"/>
          <w:p w14:paraId="013B7904" w14:textId="77777777" w:rsidR="00200E92" w:rsidRPr="004916E9" w:rsidRDefault="00200E92" w:rsidP="006B1F34"/>
          <w:p w14:paraId="619E3A5C" w14:textId="77777777" w:rsidR="00200E92" w:rsidRPr="004916E9" w:rsidRDefault="00200E92" w:rsidP="006B1F34"/>
          <w:p w14:paraId="0E31C633" w14:textId="77777777" w:rsidR="00200E92" w:rsidRPr="004916E9" w:rsidRDefault="00200E92" w:rsidP="006B1F34"/>
          <w:p w14:paraId="268D4B40" w14:textId="77777777" w:rsidR="00200E92" w:rsidRPr="004916E9" w:rsidRDefault="00200E92" w:rsidP="006B1F34"/>
          <w:p w14:paraId="158C9CFC" w14:textId="77777777" w:rsidR="00200E92" w:rsidRPr="004916E9" w:rsidRDefault="00200E92" w:rsidP="006B1F34">
            <w:pPr>
              <w:tabs>
                <w:tab w:val="left" w:pos="900"/>
              </w:tabs>
            </w:pPr>
          </w:p>
        </w:tc>
        <w:tc>
          <w:tcPr>
            <w:tcW w:w="6360" w:type="dxa"/>
          </w:tcPr>
          <w:p w14:paraId="4E6F3501" w14:textId="77777777" w:rsidR="00200E92" w:rsidRDefault="00C104C8" w:rsidP="006B1F34">
            <w:pPr>
              <w:tabs>
                <w:tab w:val="left" w:pos="1275"/>
              </w:tabs>
              <w:jc w:val="both"/>
            </w:pPr>
            <w:r>
              <w:t xml:space="preserve">Підприємства, </w:t>
            </w:r>
            <w:r w:rsidR="00606EFD" w:rsidRPr="00606EFD">
              <w:t>організаці</w:t>
            </w:r>
            <w:r w:rsidR="00606EFD">
              <w:t>ї, об’єднання</w:t>
            </w:r>
            <w:r w:rsidR="00606EFD" w:rsidRPr="00606EFD">
              <w:t>,</w:t>
            </w:r>
            <w:r w:rsidR="00606EFD">
              <w:t xml:space="preserve"> </w:t>
            </w:r>
            <w:r>
              <w:t>які надають послуги з управління та/або управляють багатоквартирними будинками, а також підприємства – надавачі послуг з утримання будинків і споруд та прибудинкових територій</w:t>
            </w:r>
            <w:r w:rsidR="00200E92">
              <w:t xml:space="preserve">, управління освіти і науки Білоцерківської міської ради, управління охорони здоров’я Білоцерківської міської ради, </w:t>
            </w:r>
            <w:r w:rsidR="00F84631">
              <w:t>управління</w:t>
            </w:r>
            <w:r w:rsidR="00200E92">
              <w:t xml:space="preserve"> культури і  туризму Білоцерківської міської ради, комунальне підприємство Білоцерківської міської ради «Білоцерківтепломережа». </w:t>
            </w:r>
          </w:p>
          <w:p w14:paraId="1B514FD1" w14:textId="77777777" w:rsidR="00200E92" w:rsidRDefault="00200E92" w:rsidP="006B1F34">
            <w:pPr>
              <w:tabs>
                <w:tab w:val="left" w:pos="1275"/>
              </w:tabs>
              <w:jc w:val="both"/>
            </w:pPr>
          </w:p>
          <w:p w14:paraId="196FC059" w14:textId="77777777" w:rsidR="00200E92" w:rsidRDefault="00200E92" w:rsidP="006B1F34">
            <w:pPr>
              <w:tabs>
                <w:tab w:val="left" w:pos="1275"/>
              </w:tabs>
              <w:jc w:val="both"/>
            </w:pPr>
            <w:r>
              <w:t>Постійно</w:t>
            </w:r>
          </w:p>
        </w:tc>
      </w:tr>
    </w:tbl>
    <w:p w14:paraId="0AB13929" w14:textId="77777777" w:rsidR="00200E92" w:rsidRDefault="00200E92" w:rsidP="006B1F34">
      <w:pPr>
        <w:ind w:firstLine="708"/>
        <w:jc w:val="both"/>
      </w:pPr>
    </w:p>
    <w:p w14:paraId="4BEA832E" w14:textId="77777777" w:rsidR="00200E92" w:rsidRDefault="00200E92" w:rsidP="006B1F34">
      <w:pPr>
        <w:ind w:firstLine="708"/>
        <w:jc w:val="both"/>
      </w:pPr>
      <w:r>
        <w:lastRenderedPageBreak/>
        <w:t xml:space="preserve">6. Створити нормативні запаси резервного палива та реагентів для водопідготовки на об’єктах теплового господарства </w:t>
      </w:r>
      <w:r w:rsidR="00F84631">
        <w:t>Білоцерківської міської територіальної громади</w:t>
      </w:r>
      <w:r>
        <w:t>.</w:t>
      </w:r>
    </w:p>
    <w:p w14:paraId="7EB758C5" w14:textId="77777777" w:rsidR="00200E92" w:rsidRDefault="00200E92" w:rsidP="006B1F34">
      <w:pPr>
        <w:ind w:firstLine="708"/>
      </w:pPr>
      <w:r>
        <w:t xml:space="preserve">                                           </w:t>
      </w:r>
    </w:p>
    <w:p w14:paraId="5AD56E55" w14:textId="77777777" w:rsidR="00200E92" w:rsidRDefault="00200E92" w:rsidP="006B1F34">
      <w:pPr>
        <w:ind w:firstLine="708"/>
      </w:pPr>
      <w:r>
        <w:t xml:space="preserve">                                           </w:t>
      </w:r>
      <w:r w:rsidR="00B35F67">
        <w:t>К</w:t>
      </w:r>
      <w:r>
        <w:t xml:space="preserve">омунальне підприємство  Білоцерківської   міської  </w:t>
      </w:r>
    </w:p>
    <w:p w14:paraId="48F69AF4" w14:textId="77777777" w:rsidR="00200E92" w:rsidRDefault="00200E92" w:rsidP="006B1F34">
      <w:pPr>
        <w:jc w:val="both"/>
      </w:pPr>
      <w:r>
        <w:t xml:space="preserve">                                                       ради «Білоцерківтепломережа».                                                                              </w:t>
      </w:r>
    </w:p>
    <w:p w14:paraId="37A367F2" w14:textId="77777777" w:rsidR="00200E92" w:rsidRDefault="00200E92" w:rsidP="006B1F34">
      <w:pPr>
        <w:jc w:val="both"/>
      </w:pPr>
      <w:r>
        <w:t xml:space="preserve">                                                                          </w:t>
      </w:r>
    </w:p>
    <w:p w14:paraId="12D77892" w14:textId="308E82B5" w:rsidR="00200E92" w:rsidRDefault="00200E92" w:rsidP="006B1F34">
      <w:pPr>
        <w:jc w:val="both"/>
      </w:pPr>
      <w:r>
        <w:t xml:space="preserve">                                      </w:t>
      </w:r>
      <w:r w:rsidR="00D930A0">
        <w:t xml:space="preserve">                </w:t>
      </w:r>
      <w:r w:rsidR="003F5161">
        <w:t xml:space="preserve"> </w:t>
      </w:r>
      <w:r w:rsidR="00D930A0">
        <w:t>До 01 жовтня 202</w:t>
      </w:r>
      <w:r w:rsidR="00AA7339">
        <w:t>4</w:t>
      </w:r>
      <w:r>
        <w:t xml:space="preserve"> року. </w:t>
      </w:r>
    </w:p>
    <w:p w14:paraId="6F3941B8" w14:textId="77777777" w:rsidR="00E06852" w:rsidRDefault="00E06852" w:rsidP="006B1F34">
      <w:pPr>
        <w:jc w:val="both"/>
      </w:pPr>
    </w:p>
    <w:p w14:paraId="029B1108" w14:textId="77777777" w:rsidR="005B7E74" w:rsidRDefault="005B7E74" w:rsidP="005B7E74">
      <w:pPr>
        <w:ind w:firstLine="708"/>
        <w:jc w:val="both"/>
      </w:pPr>
      <w:r>
        <w:t>7. Перевірити стан зовнішніх теплових мереж, провести заміну (ремонт) аварійних ділянок теплових мереж, забезпечити своє</w:t>
      </w:r>
      <w:r w:rsidR="00DB2FD9">
        <w:t>ч</w:t>
      </w:r>
      <w:r>
        <w:t>асну перевірку вузлів комерційного обліку газу, встановлених на джерелах виробництва теплової енергії.</w:t>
      </w:r>
    </w:p>
    <w:p w14:paraId="11E903A6" w14:textId="77777777" w:rsidR="005B7E74" w:rsidRDefault="005B7E74" w:rsidP="005B7E74">
      <w:pPr>
        <w:ind w:firstLine="708"/>
      </w:pPr>
      <w:r>
        <w:t xml:space="preserve">                                           </w:t>
      </w:r>
    </w:p>
    <w:p w14:paraId="333DC36F" w14:textId="77777777" w:rsidR="005B7E74" w:rsidRDefault="005B7E74" w:rsidP="005B7E74">
      <w:pPr>
        <w:ind w:firstLine="708"/>
      </w:pPr>
      <w:r>
        <w:t xml:space="preserve">                                           </w:t>
      </w:r>
      <w:r w:rsidR="00B35F67">
        <w:t>К</w:t>
      </w:r>
      <w:r>
        <w:t xml:space="preserve">омунальне підприємство  Білоцерківської   міської  </w:t>
      </w:r>
    </w:p>
    <w:p w14:paraId="637F58C8" w14:textId="77777777" w:rsidR="005B7E74" w:rsidRDefault="005B7E74" w:rsidP="005B7E74">
      <w:pPr>
        <w:jc w:val="both"/>
      </w:pPr>
      <w:r>
        <w:t xml:space="preserve">                                                       ради «Білоцерківтепломережа».                                                                              </w:t>
      </w:r>
    </w:p>
    <w:p w14:paraId="277DDA3B" w14:textId="77777777" w:rsidR="005B7E74" w:rsidRDefault="005B7E74" w:rsidP="005B7E74">
      <w:pPr>
        <w:jc w:val="both"/>
      </w:pPr>
      <w:r>
        <w:t xml:space="preserve">                                                                          </w:t>
      </w:r>
    </w:p>
    <w:p w14:paraId="2229E0A7" w14:textId="06179E99" w:rsidR="005B7E74" w:rsidRDefault="005B7E74" w:rsidP="005B7E74">
      <w:pPr>
        <w:jc w:val="both"/>
      </w:pPr>
      <w:r>
        <w:t xml:space="preserve">                                                      До 01 жовтня 202</w:t>
      </w:r>
      <w:r w:rsidR="00AA7339">
        <w:t xml:space="preserve">4 </w:t>
      </w:r>
      <w:r>
        <w:t xml:space="preserve">року. </w:t>
      </w:r>
    </w:p>
    <w:p w14:paraId="3B9C2AA1" w14:textId="77777777" w:rsidR="005B7E74" w:rsidRDefault="005B7E74" w:rsidP="006B1F34">
      <w:pPr>
        <w:jc w:val="both"/>
      </w:pPr>
    </w:p>
    <w:p w14:paraId="711C32A9" w14:textId="77777777" w:rsidR="00200E92" w:rsidRDefault="00200E92" w:rsidP="006B1F34">
      <w:pPr>
        <w:jc w:val="both"/>
      </w:pPr>
    </w:p>
    <w:p w14:paraId="61D064DE" w14:textId="77777777" w:rsidR="00200E92" w:rsidRDefault="005B7E74" w:rsidP="006B1F34">
      <w:pPr>
        <w:ind w:firstLine="709"/>
        <w:jc w:val="both"/>
      </w:pPr>
      <w:r>
        <w:t>8</w:t>
      </w:r>
      <w:r w:rsidR="00200E92">
        <w:t>.  Робочій групі під час проведення своїх засідань заслухати  власників та балансоутримувачів котелень всіх форм власності, які забезпечують теплопостачання об’єктів житл</w:t>
      </w:r>
      <w:r w:rsidR="00D930A0">
        <w:t>ового</w:t>
      </w:r>
      <w:r w:rsidR="00200E92">
        <w:t xml:space="preserve"> та соціального призначення,  та вжити відповідних заходів щодо їх сталої роботи.  </w:t>
      </w:r>
    </w:p>
    <w:p w14:paraId="12BA9302" w14:textId="77777777" w:rsidR="00200E92" w:rsidRDefault="00200E92" w:rsidP="006B1F34">
      <w:pPr>
        <w:ind w:firstLine="708"/>
        <w:jc w:val="both"/>
      </w:pPr>
      <w:r>
        <w:tab/>
        <w:t xml:space="preserve">                               </w:t>
      </w:r>
      <w:r w:rsidR="00103349">
        <w:t>Робоча група</w:t>
      </w:r>
      <w:r>
        <w:t xml:space="preserve">, представники </w:t>
      </w:r>
    </w:p>
    <w:p w14:paraId="1AA67EF5" w14:textId="77777777" w:rsidR="00200E92" w:rsidRDefault="00200E92" w:rsidP="006B1F34">
      <w:pPr>
        <w:ind w:firstLine="708"/>
      </w:pPr>
      <w:r>
        <w:t xml:space="preserve">                                           комунального  підприємства  Білоцерківської   міської  </w:t>
      </w:r>
    </w:p>
    <w:p w14:paraId="00613E92" w14:textId="77777777" w:rsidR="00200E92" w:rsidRDefault="00200E92" w:rsidP="006B1F34">
      <w:pPr>
        <w:jc w:val="both"/>
      </w:pPr>
      <w:r>
        <w:t xml:space="preserve">                                                       ради «Білоцерківтепломережа».                                                                                                                                                      </w:t>
      </w:r>
    </w:p>
    <w:p w14:paraId="2DAA180B" w14:textId="77777777" w:rsidR="00200E92" w:rsidRDefault="00200E92" w:rsidP="006B1F34">
      <w:pPr>
        <w:jc w:val="both"/>
      </w:pPr>
      <w:r>
        <w:t xml:space="preserve">                                                                               </w:t>
      </w:r>
    </w:p>
    <w:p w14:paraId="71692FE4" w14:textId="590C73A8" w:rsidR="00200E92" w:rsidRDefault="00200E92" w:rsidP="006B1F34">
      <w:pPr>
        <w:tabs>
          <w:tab w:val="center" w:pos="5031"/>
          <w:tab w:val="right" w:pos="9354"/>
        </w:tabs>
        <w:ind w:firstLine="708"/>
      </w:pPr>
      <w:r>
        <w:t xml:space="preserve">                                           Червень-вересень 20</w:t>
      </w:r>
      <w:r w:rsidR="00D930A0">
        <w:t>2</w:t>
      </w:r>
      <w:r w:rsidR="00AA7339">
        <w:t>4</w:t>
      </w:r>
      <w:r>
        <w:t xml:space="preserve"> року</w:t>
      </w:r>
    </w:p>
    <w:p w14:paraId="6B5F3A82" w14:textId="77777777" w:rsidR="00200E92" w:rsidRDefault="00200E92" w:rsidP="006B1F34">
      <w:pPr>
        <w:jc w:val="both"/>
      </w:pPr>
    </w:p>
    <w:p w14:paraId="3F5470A8" w14:textId="77777777" w:rsidR="00200E92" w:rsidRDefault="00200E92" w:rsidP="006B1F34">
      <w:pPr>
        <w:jc w:val="both"/>
      </w:pPr>
    </w:p>
    <w:p w14:paraId="2572B85F" w14:textId="77777777" w:rsidR="00200E92" w:rsidRDefault="00200E92" w:rsidP="006B1F34">
      <w:pPr>
        <w:jc w:val="both"/>
      </w:pPr>
      <w:r>
        <w:tab/>
        <w:t xml:space="preserve">  </w:t>
      </w:r>
      <w:r w:rsidR="005B7E74">
        <w:t>9</w:t>
      </w:r>
      <w:r>
        <w:t>.</w:t>
      </w:r>
      <w:r w:rsidRPr="00A21587">
        <w:t xml:space="preserve"> </w:t>
      </w:r>
      <w:r w:rsidR="00C37122">
        <w:t xml:space="preserve">Відповідно до  Закону  України </w:t>
      </w:r>
      <w:r w:rsidR="0039475B">
        <w:t>«</w:t>
      </w:r>
      <w:r w:rsidR="00C37122" w:rsidRPr="00C37122">
        <w:t>Про комерційний облік теп</w:t>
      </w:r>
      <w:r w:rsidR="0039475B">
        <w:t>лової енергії та водопостачання»</w:t>
      </w:r>
      <w:r w:rsidR="00C37122">
        <w:t xml:space="preserve"> з</w:t>
      </w:r>
      <w:r>
        <w:t xml:space="preserve">абезпечити встановлення до початку опалювального </w:t>
      </w:r>
      <w:r w:rsidR="0039475B">
        <w:t>періоду</w:t>
      </w:r>
      <w:r>
        <w:t xml:space="preserve"> засобів  обліку води  та  теплової  енергії в житлових будинках, закладах  управління освіти і науки Білоцерківської міської ради, управління охорони здоров’я Білоцерківської міської ради, </w:t>
      </w:r>
      <w:r w:rsidR="00103349">
        <w:t>управління</w:t>
      </w:r>
      <w:r>
        <w:t xml:space="preserve"> культури і туризму Білоцерківської міської ради.</w:t>
      </w:r>
    </w:p>
    <w:p w14:paraId="3D17D819" w14:textId="77777777" w:rsidR="00200E92" w:rsidRDefault="00200E92" w:rsidP="006B1F34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5586"/>
      </w:tblGrid>
      <w:tr w:rsidR="00200E92" w:rsidRPr="00C13DAC" w14:paraId="596A3F95" w14:textId="77777777" w:rsidTr="00957CBB">
        <w:tc>
          <w:tcPr>
            <w:tcW w:w="3348" w:type="dxa"/>
          </w:tcPr>
          <w:p w14:paraId="56CA0AC7" w14:textId="77777777" w:rsidR="00200E92" w:rsidRPr="000220E5" w:rsidRDefault="00200E92" w:rsidP="006B1F34">
            <w:pPr>
              <w:tabs>
                <w:tab w:val="left" w:pos="1275"/>
              </w:tabs>
              <w:rPr>
                <w:sz w:val="28"/>
              </w:rPr>
            </w:pPr>
          </w:p>
        </w:tc>
        <w:tc>
          <w:tcPr>
            <w:tcW w:w="5586" w:type="dxa"/>
          </w:tcPr>
          <w:p w14:paraId="200C4A03" w14:textId="77777777" w:rsidR="00200E92" w:rsidRDefault="00200E92" w:rsidP="006B1F34">
            <w:pPr>
              <w:tabs>
                <w:tab w:val="left" w:pos="1275"/>
              </w:tabs>
              <w:jc w:val="both"/>
            </w:pPr>
            <w:r>
              <w:t>Департамент житлово-комунального  господарства Білоцерківської міської ради, управління освіти і науки Білоцерківської міської ради, управління охорони здоров’я Білоцерківської міської ради, управління</w:t>
            </w:r>
            <w:r w:rsidRPr="003C3164">
              <w:t xml:space="preserve"> капітального будівництва Білоцерківської міської ради</w:t>
            </w:r>
            <w:r>
              <w:t xml:space="preserve">, </w:t>
            </w:r>
            <w:r w:rsidR="00103349">
              <w:t>управління</w:t>
            </w:r>
            <w:r>
              <w:t xml:space="preserve"> культури і  туризму Білоцерківської міської ради.</w:t>
            </w:r>
          </w:p>
          <w:p w14:paraId="12802724" w14:textId="77777777" w:rsidR="00200E92" w:rsidRDefault="00200E92" w:rsidP="006B1F34">
            <w:pPr>
              <w:tabs>
                <w:tab w:val="left" w:pos="1275"/>
              </w:tabs>
              <w:jc w:val="both"/>
            </w:pPr>
          </w:p>
        </w:tc>
      </w:tr>
      <w:tr w:rsidR="00200E92" w:rsidRPr="00C13DAC" w14:paraId="0AB70113" w14:textId="77777777" w:rsidTr="00957CBB">
        <w:tc>
          <w:tcPr>
            <w:tcW w:w="3348" w:type="dxa"/>
          </w:tcPr>
          <w:p w14:paraId="5C16171C" w14:textId="77777777" w:rsidR="00200E92" w:rsidRDefault="00200E92" w:rsidP="006B1F34">
            <w:pPr>
              <w:tabs>
                <w:tab w:val="left" w:pos="1275"/>
              </w:tabs>
            </w:pPr>
          </w:p>
        </w:tc>
        <w:tc>
          <w:tcPr>
            <w:tcW w:w="5586" w:type="dxa"/>
          </w:tcPr>
          <w:p w14:paraId="56818129" w14:textId="08A911FE" w:rsidR="00200E92" w:rsidRDefault="00200E92" w:rsidP="006B1F34">
            <w:pPr>
              <w:tabs>
                <w:tab w:val="left" w:pos="1275"/>
              </w:tabs>
            </w:pPr>
            <w:r>
              <w:t>До 01 жовтня 20</w:t>
            </w:r>
            <w:r w:rsidR="00D930A0">
              <w:t>2</w:t>
            </w:r>
            <w:r w:rsidR="00AA7339">
              <w:t>4</w:t>
            </w:r>
            <w:r>
              <w:t xml:space="preserve"> року</w:t>
            </w:r>
          </w:p>
          <w:p w14:paraId="4144E2A1" w14:textId="77777777" w:rsidR="00200E92" w:rsidRDefault="00200E92" w:rsidP="006B1F34">
            <w:pPr>
              <w:tabs>
                <w:tab w:val="left" w:pos="1275"/>
              </w:tabs>
            </w:pPr>
          </w:p>
        </w:tc>
      </w:tr>
    </w:tbl>
    <w:p w14:paraId="29B0ED6D" w14:textId="4C791749" w:rsidR="00200E92" w:rsidRDefault="00200E92" w:rsidP="006B1F34">
      <w:pPr>
        <w:jc w:val="both"/>
      </w:pPr>
      <w:r>
        <w:t xml:space="preserve">            </w:t>
      </w:r>
      <w:r w:rsidR="005B7E74">
        <w:t>10</w:t>
      </w:r>
      <w:r>
        <w:t>.</w:t>
      </w:r>
      <w:r w:rsidRPr="00A21587">
        <w:t xml:space="preserve"> </w:t>
      </w:r>
      <w:r>
        <w:t xml:space="preserve">Забезпечити </w:t>
      </w:r>
      <w:r w:rsidR="00C104C8">
        <w:t xml:space="preserve">здійснення систематичної координації </w:t>
      </w:r>
      <w:r w:rsidR="003978FA">
        <w:t>роботи підприємств, установ, організацій</w:t>
      </w:r>
      <w:r w:rsidR="004E5B11">
        <w:t>, об’єднань</w:t>
      </w:r>
      <w:r w:rsidR="003978FA">
        <w:t xml:space="preserve"> </w:t>
      </w:r>
      <w:r w:rsidR="00DB2FD9" w:rsidRPr="00103349">
        <w:t>Білоцерківської міської територіальної громади</w:t>
      </w:r>
      <w:r w:rsidR="003978FA" w:rsidRPr="00103349">
        <w:t xml:space="preserve"> </w:t>
      </w:r>
      <w:r w:rsidR="00C104C8" w:rsidRPr="00103349">
        <w:t>та</w:t>
      </w:r>
      <w:r w:rsidR="00C104C8">
        <w:t xml:space="preserve"> постійного моніторингу виконання цих заходів </w:t>
      </w:r>
      <w:r w:rsidR="003978FA">
        <w:t>вказаними підприємствами, установами, організаціями</w:t>
      </w:r>
      <w:r w:rsidR="00D930A0">
        <w:t xml:space="preserve"> </w:t>
      </w:r>
      <w:r w:rsidR="003978FA">
        <w:t xml:space="preserve">щодо питань </w:t>
      </w:r>
      <w:r w:rsidR="00C104C8">
        <w:t xml:space="preserve">підготовки </w:t>
      </w:r>
      <w:r w:rsidR="00C104C8" w:rsidRPr="003C3164">
        <w:t xml:space="preserve">до роботи в осінньо–зимовий період </w:t>
      </w:r>
      <w:r w:rsidR="00D930A0" w:rsidRPr="00E70FB3">
        <w:t>20</w:t>
      </w:r>
      <w:r w:rsidR="00D930A0">
        <w:t>2</w:t>
      </w:r>
      <w:r w:rsidR="00AA7339">
        <w:t>4</w:t>
      </w:r>
      <w:r w:rsidR="00D930A0" w:rsidRPr="00E70FB3">
        <w:t>-20</w:t>
      </w:r>
      <w:r w:rsidR="00D930A0">
        <w:t>2</w:t>
      </w:r>
      <w:r w:rsidR="00AA7339">
        <w:t>5</w:t>
      </w:r>
      <w:r w:rsidR="00D930A0" w:rsidRPr="00E70FB3">
        <w:t xml:space="preserve"> р</w:t>
      </w:r>
      <w:r w:rsidR="00103349">
        <w:t>оків</w:t>
      </w:r>
      <w:r w:rsidR="00D930A0">
        <w:t xml:space="preserve"> </w:t>
      </w:r>
      <w:r w:rsidR="00C104C8" w:rsidRPr="00103349">
        <w:t xml:space="preserve">на території </w:t>
      </w:r>
      <w:r w:rsidR="00DB2FD9" w:rsidRPr="00103349">
        <w:t>Білоцерківської міської територіальної громади</w:t>
      </w:r>
      <w:r w:rsidR="00C104C8">
        <w:t xml:space="preserve">, а також </w:t>
      </w:r>
      <w:r>
        <w:t xml:space="preserve">систематичне інформування  населення про стан підготовки </w:t>
      </w:r>
      <w:r w:rsidRPr="003C3164">
        <w:t>об’єктів соціально-культурного</w:t>
      </w:r>
      <w:r>
        <w:t xml:space="preserve"> та житлового </w:t>
      </w:r>
      <w:r w:rsidRPr="003C3164">
        <w:t>призначення</w:t>
      </w:r>
      <w:r>
        <w:t xml:space="preserve"> </w:t>
      </w:r>
      <w:r w:rsidR="00DB2FD9" w:rsidRPr="00103349">
        <w:lastRenderedPageBreak/>
        <w:t>Білоцерківської міської територіальної громади</w:t>
      </w:r>
      <w:r>
        <w:t xml:space="preserve"> до роботи в осінньо-зимовий період </w:t>
      </w:r>
      <w:r w:rsidR="00D930A0" w:rsidRPr="00E70FB3">
        <w:t>20</w:t>
      </w:r>
      <w:r w:rsidR="00D930A0">
        <w:t>2</w:t>
      </w:r>
      <w:r w:rsidR="00AA7339">
        <w:t>4</w:t>
      </w:r>
      <w:r w:rsidR="00D930A0" w:rsidRPr="00E70FB3">
        <w:t>-20</w:t>
      </w:r>
      <w:r w:rsidR="00D930A0">
        <w:t>2</w:t>
      </w:r>
      <w:r w:rsidR="00AA7339">
        <w:t>5</w:t>
      </w:r>
      <w:r w:rsidR="00D930A0" w:rsidRPr="00E70FB3">
        <w:t xml:space="preserve"> </w:t>
      </w:r>
      <w:r w:rsidR="00103349">
        <w:t>років</w:t>
      </w:r>
      <w:r w:rsidR="00D930A0">
        <w:t xml:space="preserve"> </w:t>
      </w:r>
      <w:r>
        <w:t>і раціональне  використання енергоресурсів</w:t>
      </w:r>
      <w:r w:rsidR="003978FA">
        <w:t>.</w:t>
      </w:r>
    </w:p>
    <w:p w14:paraId="039138EE" w14:textId="77777777" w:rsidR="00200E92" w:rsidRDefault="00200E92" w:rsidP="006B1F34">
      <w:pPr>
        <w:jc w:val="both"/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3348"/>
        <w:gridCol w:w="6008"/>
      </w:tblGrid>
      <w:tr w:rsidR="00200E92" w:rsidRPr="00C13DAC" w14:paraId="6125C581" w14:textId="77777777" w:rsidTr="009D2A80">
        <w:tc>
          <w:tcPr>
            <w:tcW w:w="3348" w:type="dxa"/>
          </w:tcPr>
          <w:p w14:paraId="7541BD20" w14:textId="77777777" w:rsidR="00200E92" w:rsidRPr="004C2275" w:rsidRDefault="00200E92" w:rsidP="006B1F34">
            <w:pPr>
              <w:tabs>
                <w:tab w:val="left" w:pos="1275"/>
              </w:tabs>
              <w:rPr>
                <w:sz w:val="28"/>
                <w:highlight w:val="yellow"/>
              </w:rPr>
            </w:pPr>
          </w:p>
        </w:tc>
        <w:tc>
          <w:tcPr>
            <w:tcW w:w="6008" w:type="dxa"/>
          </w:tcPr>
          <w:p w14:paraId="76017D71" w14:textId="77777777" w:rsidR="00200E92" w:rsidRDefault="00200E92" w:rsidP="006B1F34">
            <w:pPr>
              <w:tabs>
                <w:tab w:val="left" w:pos="1275"/>
              </w:tabs>
            </w:pPr>
            <w:r>
              <w:t>Департамент  житлово-комунального  господарства Білоцерківської міської ради.</w:t>
            </w:r>
          </w:p>
          <w:p w14:paraId="32364BF7" w14:textId="77777777" w:rsidR="00A201C7" w:rsidRDefault="00A201C7" w:rsidP="006B1F34">
            <w:pPr>
              <w:tabs>
                <w:tab w:val="left" w:pos="1275"/>
              </w:tabs>
            </w:pPr>
          </w:p>
          <w:p w14:paraId="680D1C91" w14:textId="128A25F6" w:rsidR="00A201C7" w:rsidRDefault="00A201C7" w:rsidP="00A201C7">
            <w:pPr>
              <w:tabs>
                <w:tab w:val="left" w:pos="1275"/>
              </w:tabs>
              <w:jc w:val="both"/>
            </w:pPr>
            <w:r>
              <w:t>До 15 жовтня 202</w:t>
            </w:r>
            <w:r w:rsidR="00AA7339">
              <w:t>4</w:t>
            </w:r>
            <w:r>
              <w:t xml:space="preserve"> року</w:t>
            </w:r>
          </w:p>
          <w:p w14:paraId="5A0DDEB6" w14:textId="77777777" w:rsidR="00200E92" w:rsidRDefault="00200E92" w:rsidP="006B1F34">
            <w:pPr>
              <w:tabs>
                <w:tab w:val="left" w:pos="1275"/>
              </w:tabs>
              <w:jc w:val="both"/>
            </w:pPr>
          </w:p>
        </w:tc>
      </w:tr>
    </w:tbl>
    <w:p w14:paraId="0116DA75" w14:textId="0F24D5E5" w:rsidR="00606EFD" w:rsidRPr="00A201C7" w:rsidRDefault="00EA78AF" w:rsidP="004C2275">
      <w:pPr>
        <w:ind w:firstLine="851"/>
        <w:jc w:val="both"/>
      </w:pPr>
      <w:r>
        <w:t xml:space="preserve">11. </w:t>
      </w:r>
      <w:r w:rsidR="004C2275">
        <w:rPr>
          <w:lang w:eastAsia="uk-UA"/>
        </w:rPr>
        <w:t>Д</w:t>
      </w:r>
      <w:r w:rsidRPr="007274BE">
        <w:t xml:space="preserve">ля проходження опалювального </w:t>
      </w:r>
      <w:r w:rsidR="0039475B">
        <w:t>періоду</w:t>
      </w:r>
      <w:r w:rsidR="004C2275">
        <w:t xml:space="preserve"> </w:t>
      </w:r>
      <w:r w:rsidRPr="0039475B">
        <w:rPr>
          <w:shd w:val="clear" w:color="auto" w:fill="FFFFFF"/>
        </w:rPr>
        <w:t>202</w:t>
      </w:r>
      <w:r w:rsidR="00AA7339">
        <w:rPr>
          <w:shd w:val="clear" w:color="auto" w:fill="FFFFFF"/>
        </w:rPr>
        <w:t>4</w:t>
      </w:r>
      <w:r w:rsidR="0039475B" w:rsidRPr="0039475B">
        <w:rPr>
          <w:shd w:val="clear" w:color="auto" w:fill="FFFFFF"/>
        </w:rPr>
        <w:t>-202</w:t>
      </w:r>
      <w:r w:rsidR="00AA7339">
        <w:rPr>
          <w:shd w:val="clear" w:color="auto" w:fill="FFFFFF"/>
        </w:rPr>
        <w:t>5</w:t>
      </w:r>
      <w:r w:rsidRPr="0039475B">
        <w:rPr>
          <w:shd w:val="clear" w:color="auto" w:fill="FFFFFF"/>
        </w:rPr>
        <w:t xml:space="preserve"> років</w:t>
      </w:r>
      <w:r w:rsidRPr="0039475B">
        <w:t xml:space="preserve"> </w:t>
      </w:r>
      <w:r w:rsidRPr="007274BE">
        <w:t xml:space="preserve">в умовах воєнного </w:t>
      </w:r>
      <w:r w:rsidR="00B35F67">
        <w:t>стану</w:t>
      </w:r>
      <w:r w:rsidRPr="007274BE">
        <w:t xml:space="preserve">, </w:t>
      </w:r>
      <w:r w:rsidR="004C2275" w:rsidRPr="00F71EEA">
        <w:t>в разі виникненн</w:t>
      </w:r>
      <w:r w:rsidR="00A201C7">
        <w:t xml:space="preserve">я реальної загрози руйнувань або </w:t>
      </w:r>
      <w:r w:rsidR="004C2275" w:rsidRPr="00F71EEA">
        <w:t>пошкоджень об’єктів теплопостачання</w:t>
      </w:r>
      <w:r w:rsidR="00A201C7">
        <w:t>,</w:t>
      </w:r>
      <w:r w:rsidR="004C2275" w:rsidRPr="00F71EEA">
        <w:t xml:space="preserve"> </w:t>
      </w:r>
      <w:r w:rsidRPr="007274BE">
        <w:t>можливої відсутності або обмеженого постачання природного газу</w:t>
      </w:r>
      <w:r w:rsidR="00A201C7">
        <w:t xml:space="preserve"> та</w:t>
      </w:r>
      <w:r w:rsidR="004C2275">
        <w:t xml:space="preserve"> </w:t>
      </w:r>
      <w:r w:rsidR="004C2275" w:rsidRPr="00F71EEA">
        <w:t xml:space="preserve">для аварійного теплозабезпечення </w:t>
      </w:r>
      <w:r w:rsidR="00A201C7">
        <w:t xml:space="preserve">у сфері житлово-комунального господарства </w:t>
      </w:r>
      <w:r w:rsidR="00B35F67">
        <w:t>вживати заходів, з метою виконання основних завдань цивільного захисту</w:t>
      </w:r>
      <w:r w:rsidR="00D70248">
        <w:t>.</w:t>
      </w:r>
    </w:p>
    <w:p w14:paraId="64C75FE4" w14:textId="77777777" w:rsidR="004C2275" w:rsidRDefault="004C2275" w:rsidP="004C2275">
      <w:pPr>
        <w:jc w:val="both"/>
      </w:pPr>
    </w:p>
    <w:p w14:paraId="2C2B7DF8" w14:textId="77777777" w:rsidR="00B35F67" w:rsidRDefault="00B35F67" w:rsidP="004C2275">
      <w:pPr>
        <w:ind w:firstLine="851"/>
        <w:jc w:val="both"/>
      </w:pPr>
      <w:r>
        <w:t xml:space="preserve">                                                </w:t>
      </w:r>
      <w:r w:rsidR="000B5668">
        <w:t>Т</w:t>
      </w:r>
      <w:r>
        <w:t xml:space="preserve">ериторіальні спеціалізовані служби цивільного </w:t>
      </w:r>
    </w:p>
    <w:p w14:paraId="1B8C5F99" w14:textId="77777777" w:rsidR="00B35F67" w:rsidRDefault="00B35F67" w:rsidP="004C2275">
      <w:pPr>
        <w:ind w:firstLine="851"/>
        <w:jc w:val="both"/>
      </w:pPr>
      <w:r>
        <w:t xml:space="preserve">                 </w:t>
      </w:r>
      <w:r w:rsidR="0049115A">
        <w:t xml:space="preserve">                               </w:t>
      </w:r>
      <w:r>
        <w:t>захисту</w:t>
      </w:r>
      <w:r w:rsidRPr="00B35F67">
        <w:t xml:space="preserve"> Білоцерківської міської</w:t>
      </w:r>
      <w:r>
        <w:t xml:space="preserve"> територіальної                  </w:t>
      </w:r>
    </w:p>
    <w:p w14:paraId="733C3583" w14:textId="77777777" w:rsidR="004C2275" w:rsidRDefault="00B35F67" w:rsidP="004C2275">
      <w:pPr>
        <w:ind w:firstLine="851"/>
        <w:jc w:val="both"/>
      </w:pPr>
      <w:r>
        <w:t xml:space="preserve">                 </w:t>
      </w:r>
      <w:r w:rsidR="0049115A">
        <w:t xml:space="preserve">                               </w:t>
      </w:r>
      <w:r>
        <w:t>громади</w:t>
      </w:r>
    </w:p>
    <w:p w14:paraId="67DDE6FC" w14:textId="77777777" w:rsidR="004C2275" w:rsidRDefault="004C2275" w:rsidP="004C2275">
      <w:pPr>
        <w:ind w:firstLine="851"/>
        <w:jc w:val="both"/>
      </w:pPr>
      <w:r>
        <w:t xml:space="preserve">        </w:t>
      </w:r>
    </w:p>
    <w:p w14:paraId="46F35040" w14:textId="36885A58" w:rsidR="00A201C7" w:rsidRDefault="004C2275" w:rsidP="00A201C7">
      <w:pPr>
        <w:tabs>
          <w:tab w:val="left" w:pos="1275"/>
        </w:tabs>
        <w:jc w:val="both"/>
      </w:pPr>
      <w:r>
        <w:t xml:space="preserve">                                               </w:t>
      </w:r>
      <w:r w:rsidR="00A201C7">
        <w:t xml:space="preserve">              </w:t>
      </w:r>
      <w:r w:rsidR="0028197E">
        <w:t xml:space="preserve"> </w:t>
      </w:r>
      <w:r w:rsidR="00A201C7">
        <w:t>Жовтень - листопад 202</w:t>
      </w:r>
      <w:r w:rsidR="00AA7339">
        <w:t>4</w:t>
      </w:r>
      <w:r w:rsidR="00A201C7">
        <w:t xml:space="preserve"> року</w:t>
      </w:r>
    </w:p>
    <w:p w14:paraId="7F5A8701" w14:textId="77777777" w:rsidR="004C2275" w:rsidRDefault="004C2275" w:rsidP="007A77FE">
      <w:pPr>
        <w:jc w:val="both"/>
      </w:pPr>
    </w:p>
    <w:p w14:paraId="4EFA36CF" w14:textId="77777777" w:rsidR="00606EFD" w:rsidRDefault="00606EFD" w:rsidP="00200E92"/>
    <w:p w14:paraId="7015905E" w14:textId="77777777" w:rsidR="00200E92" w:rsidRDefault="00200E92" w:rsidP="00200E92">
      <w:r>
        <w:t xml:space="preserve">Керуючий справами виконавчого </w:t>
      </w:r>
    </w:p>
    <w:p w14:paraId="065058F1" w14:textId="77777777" w:rsidR="001522C8" w:rsidRDefault="00200E92">
      <w:r>
        <w:t xml:space="preserve">комітету міської ради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930A0">
        <w:t>Анна ОЛІЙНИК</w:t>
      </w:r>
      <w:r>
        <w:t xml:space="preserve">  </w:t>
      </w:r>
    </w:p>
    <w:sectPr w:rsidR="001522C8" w:rsidSect="006507D7">
      <w:headerReference w:type="default" r:id="rId6"/>
      <w:pgSz w:w="11906" w:h="16838"/>
      <w:pgMar w:top="709" w:right="85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946DB" w14:textId="77777777" w:rsidR="006507D7" w:rsidRDefault="006507D7" w:rsidP="006B1F34">
      <w:r>
        <w:separator/>
      </w:r>
    </w:p>
  </w:endnote>
  <w:endnote w:type="continuationSeparator" w:id="0">
    <w:p w14:paraId="14B9EC8D" w14:textId="77777777" w:rsidR="006507D7" w:rsidRDefault="006507D7" w:rsidP="006B1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70FDB" w14:textId="77777777" w:rsidR="006507D7" w:rsidRDefault="006507D7" w:rsidP="006B1F34">
      <w:r>
        <w:separator/>
      </w:r>
    </w:p>
  </w:footnote>
  <w:footnote w:type="continuationSeparator" w:id="0">
    <w:p w14:paraId="2BD41471" w14:textId="77777777" w:rsidR="006507D7" w:rsidRDefault="006507D7" w:rsidP="006B1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0760850"/>
      <w:docPartObj>
        <w:docPartGallery w:val="Page Numbers (Top of Page)"/>
        <w:docPartUnique/>
      </w:docPartObj>
    </w:sdtPr>
    <w:sdtContent>
      <w:p w14:paraId="6593E18A" w14:textId="77777777" w:rsidR="006B1F34" w:rsidRDefault="006B1F3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668" w:rsidRPr="000B5668">
          <w:rPr>
            <w:noProof/>
            <w:lang w:val="ru-RU"/>
          </w:rPr>
          <w:t>4</w:t>
        </w:r>
        <w:r>
          <w:fldChar w:fldCharType="end"/>
        </w:r>
      </w:p>
    </w:sdtContent>
  </w:sdt>
  <w:p w14:paraId="754060C4" w14:textId="77777777" w:rsidR="006B1F34" w:rsidRDefault="00A61503" w:rsidP="00A61503">
    <w:pPr>
      <w:pStyle w:val="a5"/>
      <w:tabs>
        <w:tab w:val="clear" w:pos="4677"/>
        <w:tab w:val="clear" w:pos="9355"/>
        <w:tab w:val="left" w:pos="5685"/>
      </w:tabs>
    </w:pPr>
    <w:r>
      <w:tab/>
      <w:t xml:space="preserve">  </w:t>
    </w:r>
    <w:r w:rsidR="000D1BD0">
      <w:t xml:space="preserve">             Продовження додатка</w:t>
    </w:r>
    <w:r w:rsidR="00687A46">
      <w:t xml:space="preserve">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ADE"/>
    <w:rsid w:val="000B5668"/>
    <w:rsid w:val="000C4DBB"/>
    <w:rsid w:val="000D1BD0"/>
    <w:rsid w:val="00103349"/>
    <w:rsid w:val="001267EA"/>
    <w:rsid w:val="00146B36"/>
    <w:rsid w:val="001522C8"/>
    <w:rsid w:val="00180471"/>
    <w:rsid w:val="00200E92"/>
    <w:rsid w:val="0028197E"/>
    <w:rsid w:val="00282D3A"/>
    <w:rsid w:val="002A0480"/>
    <w:rsid w:val="002A18AF"/>
    <w:rsid w:val="0030017B"/>
    <w:rsid w:val="003647D1"/>
    <w:rsid w:val="00393CF5"/>
    <w:rsid w:val="0039475B"/>
    <w:rsid w:val="003978FA"/>
    <w:rsid w:val="003D6EA4"/>
    <w:rsid w:val="003F5161"/>
    <w:rsid w:val="004508B6"/>
    <w:rsid w:val="0049115A"/>
    <w:rsid w:val="004C2275"/>
    <w:rsid w:val="004D2EA9"/>
    <w:rsid w:val="004E5B11"/>
    <w:rsid w:val="00514792"/>
    <w:rsid w:val="00527349"/>
    <w:rsid w:val="00534B14"/>
    <w:rsid w:val="0059204B"/>
    <w:rsid w:val="005B7E74"/>
    <w:rsid w:val="00606EFD"/>
    <w:rsid w:val="006507D7"/>
    <w:rsid w:val="006645B1"/>
    <w:rsid w:val="00687A46"/>
    <w:rsid w:val="0069006C"/>
    <w:rsid w:val="00691D2E"/>
    <w:rsid w:val="006B1F34"/>
    <w:rsid w:val="007A714C"/>
    <w:rsid w:val="007A77FE"/>
    <w:rsid w:val="007D2C49"/>
    <w:rsid w:val="00845E33"/>
    <w:rsid w:val="009A11D5"/>
    <w:rsid w:val="009D2A80"/>
    <w:rsid w:val="00A050F1"/>
    <w:rsid w:val="00A201C7"/>
    <w:rsid w:val="00A61503"/>
    <w:rsid w:val="00A62ADE"/>
    <w:rsid w:val="00A7204E"/>
    <w:rsid w:val="00AA7339"/>
    <w:rsid w:val="00B02BF7"/>
    <w:rsid w:val="00B06701"/>
    <w:rsid w:val="00B32834"/>
    <w:rsid w:val="00B35F67"/>
    <w:rsid w:val="00BB16D1"/>
    <w:rsid w:val="00BC054A"/>
    <w:rsid w:val="00C104C8"/>
    <w:rsid w:val="00C26F27"/>
    <w:rsid w:val="00C37122"/>
    <w:rsid w:val="00C52E4F"/>
    <w:rsid w:val="00C61177"/>
    <w:rsid w:val="00CB0258"/>
    <w:rsid w:val="00CB0E06"/>
    <w:rsid w:val="00CD0FB7"/>
    <w:rsid w:val="00D629C5"/>
    <w:rsid w:val="00D70248"/>
    <w:rsid w:val="00D930A0"/>
    <w:rsid w:val="00DB2FD9"/>
    <w:rsid w:val="00DB43B4"/>
    <w:rsid w:val="00DE08C0"/>
    <w:rsid w:val="00DE1ECF"/>
    <w:rsid w:val="00E06852"/>
    <w:rsid w:val="00E3737C"/>
    <w:rsid w:val="00EA78AF"/>
    <w:rsid w:val="00EE1A26"/>
    <w:rsid w:val="00F3044E"/>
    <w:rsid w:val="00F52E3C"/>
    <w:rsid w:val="00F67D60"/>
    <w:rsid w:val="00F84631"/>
    <w:rsid w:val="00FB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8B54C6"/>
  <w15:chartTrackingRefBased/>
  <w15:docId w15:val="{18A667B2-1A04-455A-8253-29E444B8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E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00E92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200E92"/>
    <w:rPr>
      <w:rFonts w:ascii="Times New Roman" w:eastAsia="Calibri" w:hAnsi="Times New Roman" w:cs="Times New Roman"/>
      <w:sz w:val="24"/>
      <w:szCs w:val="20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6B1F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B1F3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6B1F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1F3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C104C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104C8"/>
    <w:rPr>
      <w:rFonts w:ascii="Segoe UI" w:eastAsia="Calibr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5594</Words>
  <Characters>3189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User</cp:lastModifiedBy>
  <cp:revision>56</cp:revision>
  <cp:lastPrinted>2024-03-14T12:28:00Z</cp:lastPrinted>
  <dcterms:created xsi:type="dcterms:W3CDTF">2019-04-11T14:08:00Z</dcterms:created>
  <dcterms:modified xsi:type="dcterms:W3CDTF">2024-03-19T09:09:00Z</dcterms:modified>
</cp:coreProperties>
</file>