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60" w:rsidRDefault="006E6760" w:rsidP="00605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</w:pPr>
    </w:p>
    <w:p w:rsidR="006051AA" w:rsidRDefault="006051AA" w:rsidP="00013C2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Н</w:t>
      </w:r>
      <w:r w:rsidR="0003571C" w:rsidRPr="003F4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арахування</w:t>
      </w:r>
      <w:r w:rsidR="00F57DD3" w:rsidRPr="003F4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і сплата</w:t>
      </w:r>
      <w:r w:rsidR="00F2100C" w:rsidRPr="003F4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збору на обов’язкове державне пенсійне страхування при </w:t>
      </w:r>
      <w:r w:rsidR="00631F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першій реєстрації автомобіля</w:t>
      </w:r>
      <w:r w:rsidRPr="003F4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: прості відповіді на складні запитання. </w:t>
      </w:r>
    </w:p>
    <w:p w:rsidR="00631F3F" w:rsidRDefault="00177767" w:rsidP="00013C2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Купівля автомобіля – завжди приємна подія. Проте під час узаконення власності може виникнути чимало складних моментів, які потребують фахового роз’</w:t>
      </w:r>
      <w:r w:rsidR="00013C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яснення. </w:t>
      </w:r>
      <w:r w:rsidR="00631F3F" w:rsidRPr="00631F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Найпоширеніше запитання</w:t>
      </w:r>
      <w:r w:rsidR="00631F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, що його ставлять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громадяни</w:t>
      </w:r>
      <w:r w:rsidR="00631F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 які мають вперше зареєструвати автомобіль після набуття права власності і телефонують на «гарячу лінію»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Регіонального сервісного</w:t>
      </w:r>
      <w:r w:rsidR="00631F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центру МВС в Київській області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, </w:t>
      </w:r>
      <w:r w:rsidRPr="00177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яка формула розрахунку збору до Пенсійного фонду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, </w:t>
      </w:r>
      <w:r w:rsidRPr="00177767">
        <w:rPr>
          <w:rFonts w:ascii="Times New Roman" w:hAnsi="Times New Roman" w:cs="Times New Roman"/>
          <w:b/>
          <w:sz w:val="24"/>
          <w:szCs w:val="24"/>
        </w:rPr>
        <w:t xml:space="preserve">хто повинен сплачувати </w:t>
      </w:r>
      <w:r w:rsidR="00013C20">
        <w:rPr>
          <w:rFonts w:ascii="Times New Roman" w:hAnsi="Times New Roman" w:cs="Times New Roman"/>
          <w:b/>
          <w:sz w:val="24"/>
          <w:szCs w:val="24"/>
        </w:rPr>
        <w:t xml:space="preserve">збір та яке законодавство регулює цей процес? </w:t>
      </w:r>
      <w:r w:rsidRPr="0017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C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C20" w:rsidRPr="00013C20" w:rsidRDefault="00013C20" w:rsidP="00013C20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13C20">
        <w:rPr>
          <w:rFonts w:ascii="Times New Roman" w:hAnsi="Times New Roman" w:cs="Times New Roman"/>
          <w:sz w:val="24"/>
          <w:szCs w:val="24"/>
        </w:rPr>
        <w:t xml:space="preserve">РСЦ МВС в Київській області допоможе </w:t>
      </w:r>
      <w:r>
        <w:rPr>
          <w:rFonts w:ascii="Times New Roman" w:hAnsi="Times New Roman" w:cs="Times New Roman"/>
          <w:sz w:val="24"/>
          <w:szCs w:val="24"/>
        </w:rPr>
        <w:t xml:space="preserve">розібратися в усіх </w:t>
      </w:r>
      <w:r w:rsidRPr="00013C20">
        <w:rPr>
          <w:rFonts w:ascii="Times New Roman" w:hAnsi="Times New Roman" w:cs="Times New Roman"/>
          <w:sz w:val="24"/>
          <w:szCs w:val="24"/>
        </w:rPr>
        <w:t xml:space="preserve">нюансах сплати збору. </w:t>
      </w:r>
    </w:p>
    <w:p w:rsidR="00680C71" w:rsidRPr="003F4D36" w:rsidRDefault="006051AA" w:rsidP="00680C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</w:t>
      </w:r>
      <w:r w:rsidR="00F2100C"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Якими законодавчими документами регламентується порядок нарахування та сплати збору на обов’язкове державне пенсійне страхування при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першій реєстрації автомобіля</w:t>
      </w:r>
      <w:r w:rsidR="00F2100C"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?</w:t>
      </w:r>
    </w:p>
    <w:p w:rsidR="00F2100C" w:rsidRPr="003F4D36" w:rsidRDefault="00F2100C" w:rsidP="00680C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Порядок сплати збору на обов’язкове державне пенсійне страхування регулюється Законом України “Про збір на обов’язкове державне пенсійне страхуван</w:t>
      </w:r>
      <w:r w:rsidR="00486DF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ня від </w:t>
      </w:r>
      <w:r w:rsidR="00486DF6" w:rsidRPr="00486DF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uk-UA"/>
        </w:rPr>
        <w:t>26.06.1997 р. № 400/97-ВР</w:t>
      </w:r>
      <w:r w:rsidRPr="003F4D3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</w:t>
      </w:r>
      <w:r w:rsidRPr="00486DF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uk-UA"/>
        </w:rPr>
        <w:t>Порядком № 1740</w:t>
      </w:r>
      <w:r w:rsidRPr="003F4D3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затвердженим постановою Кабінету Міністрів України від 03.11.1998 р.</w:t>
      </w:r>
      <w:r w:rsidR="004E7DB9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86D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2100C" w:rsidRPr="003F4D36" w:rsidRDefault="00F2100C" w:rsidP="006E67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вважається першою реєстрацією легкового авто?</w:t>
      </w:r>
    </w:p>
    <w:p w:rsidR="00F2100C" w:rsidRPr="003F4D36" w:rsidRDefault="00F2100C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Перша реєстрація транспортного засобу передбачає першу постановку на облік </w:t>
      </w:r>
      <w:r w:rsidRPr="003F4D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>в</w:t>
      </w:r>
      <w:r w:rsidR="00A71B31" w:rsidRPr="003F4D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одному із</w:t>
      </w:r>
      <w:r w:rsidR="006051AA" w:rsidRPr="003F4D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сервісних центрів</w:t>
      </w:r>
      <w:r w:rsidRPr="003F4D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МВС</w:t>
      </w:r>
      <w:r w:rsidRPr="003F4D3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нового або вживаного авто, яке раніше не було зареєстроване на території України.</w:t>
      </w:r>
    </w:p>
    <w:p w:rsidR="00F2100C" w:rsidRPr="003F4D36" w:rsidRDefault="00F2100C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Який порядок сплати збору?</w:t>
      </w:r>
    </w:p>
    <w:p w:rsidR="00334FB5" w:rsidRPr="003F4D36" w:rsidRDefault="00F2100C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</w:t>
      </w:r>
      <w:r w:rsidR="006051AA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сплати за послугу сервісного це</w:t>
      </w:r>
      <w:r w:rsidR="001D20C7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нтру та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бланки</w:t>
      </w:r>
      <w:r w:rsidR="001D20C7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першій реєстрації власник автомобіля зобов’язаний сплатити збір у Пенсійний фонд.</w:t>
      </w:r>
      <w:r w:rsidR="006051AA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авто ввозиться за кордону, з оціненої вартості автомобіля платиться акцизний збір, ввізне мито та ПДВ. Ця сума плюсується до оціночної вартості і таким чином визначається збір у Пенсійний Фонд.</w:t>
      </w:r>
      <w:r w:rsidR="00DA399C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авто куплене в автосалоні, воно</w:t>
      </w:r>
      <w:r w:rsidR="006051AA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відповідно,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розмитнене, тому збір у Пенсійний Фонд вира</w:t>
      </w:r>
      <w:r w:rsidR="006051AA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ховується лише від вартості </w:t>
      </w:r>
      <w:proofErr w:type="spellStart"/>
      <w:r w:rsidR="006051AA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автівки</w:t>
      </w:r>
      <w:proofErr w:type="spellEnd"/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. Збір на обов’язкове державне пенсійне страхування з вартості легкового автомобіля сплачується без врахування податку на додану вартість.</w:t>
      </w:r>
    </w:p>
    <w:p w:rsidR="00F2100C" w:rsidRPr="003F4D36" w:rsidRDefault="00F2100C" w:rsidP="006E67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 визначити, до якої групи належить </w:t>
      </w:r>
      <w:r w:rsidR="00DA399C"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Ваше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авто? </w:t>
      </w:r>
      <w:r w:rsidR="00DA399C"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34FB5" w:rsidRPr="003F4D36" w:rsidRDefault="00334FB5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пунктом 8 статті 4 Закону України «Про збір на обов’язкове державне пенсійне страхування» встановлені наступні ставки збору на обов’язкове державне пенсійне страхування під час першої державної реєстрації легкових автомобілів:</w:t>
      </w:r>
    </w:p>
    <w:p w:rsidR="00BA0C5A" w:rsidRPr="003F4D36" w:rsidRDefault="00334FB5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3%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якщо об’єкт оподаткування не перевищує 165 розмірів прожиткового мінімуму для працездатних осіб;</w:t>
      </w:r>
    </w:p>
    <w:p w:rsidR="00334FB5" w:rsidRPr="003F4D36" w:rsidRDefault="00334FB5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4%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якщо об’єкт оподаткування перевищує 165, але не перевищує 290 розмірів прожиткового мінімуму для працездатних осіб;</w:t>
      </w:r>
    </w:p>
    <w:p w:rsidR="00334FB5" w:rsidRPr="003F4D36" w:rsidRDefault="00334FB5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5%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якщо об’єкт оподаткування перевищує 290 розмірів прожиткового мінімуму.</w:t>
      </w:r>
    </w:p>
    <w:p w:rsidR="00334FB5" w:rsidRPr="003F4D36" w:rsidRDefault="00BA0C5A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Тобто, якщо вартість Вашого автомобіля: </w:t>
      </w:r>
    </w:p>
    <w:p w:rsidR="00BA0C5A" w:rsidRPr="003F4D36" w:rsidRDefault="00334FB5" w:rsidP="006E6760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не перевищує або дорівнює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316 965 грн.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r w:rsidR="001D20C7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сплачується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3%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34FB5" w:rsidRPr="003F4D36" w:rsidRDefault="00334FB5" w:rsidP="006E6760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більше ніж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316 965 грн.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не перевищує або дорівнює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557 090 грн.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4%</w:t>
      </w:r>
      <w:r w:rsidR="00BA0C5A"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BA0C5A" w:rsidRPr="003F4D3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 вартості авто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2100C" w:rsidRDefault="00334FB5" w:rsidP="006E6760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більше ніж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557 090 грн.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r w:rsidR="006E6760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платіж становить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%.</w:t>
      </w:r>
    </w:p>
    <w:p w:rsidR="00013C20" w:rsidRPr="003F4D36" w:rsidRDefault="00013C20" w:rsidP="00013C20">
      <w:pPr>
        <w:pStyle w:val="a6"/>
        <w:ind w:left="720"/>
      </w:pPr>
      <w:r w:rsidRPr="003F4D36">
        <w:rPr>
          <w:rStyle w:val="a7"/>
        </w:rPr>
        <w:t>Важливо!</w:t>
      </w:r>
      <w:r w:rsidRPr="003F4D36">
        <w:t xml:space="preserve"> При перереєстрації авто</w:t>
      </w:r>
      <w:r>
        <w:t>мобіля пенсійний збір не сплачується.</w:t>
      </w:r>
    </w:p>
    <w:p w:rsidR="00F2100C" w:rsidRPr="003F4D36" w:rsidRDefault="00F2100C" w:rsidP="006E67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Куди </w:t>
      </w:r>
      <w:r w:rsidR="006E6760"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надходить </w:t>
      </w:r>
      <w:r w:rsidRPr="003F4D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пенсійний збір?</w:t>
      </w:r>
    </w:p>
    <w:p w:rsidR="00013C20" w:rsidRDefault="00F2100C" w:rsidP="006E6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Збір на обов’язкове державне пенсійне страхування сплачується на бюджетні рахунки для зарахування надходжень до загального фонду державного бюджету, відкриті в головних управліннях Державної казначейської служби України в області. Про </w:t>
      </w:r>
      <w:r w:rsidRPr="00013C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реквізити рахунків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повідомляє платників Пенсійний фонд України.</w:t>
      </w:r>
      <w:r w:rsidR="00680C71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Дані по</w:t>
      </w:r>
      <w:r w:rsidR="00013C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територіальних сервісних центрах доступні на офіційному </w:t>
      </w:r>
      <w:r w:rsidR="00680C71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сайті </w:t>
      </w:r>
      <w:r w:rsidR="00013C20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Регіонального сервісного центру МВС в Київській області в</w:t>
      </w:r>
      <w:r w:rsidR="00680C71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розділі</w:t>
      </w:r>
      <w:r w:rsidR="00013C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ПОСЛУГИ/Реквізити для оплати»/</w:t>
      </w:r>
      <w:r w:rsidR="00680C71" w:rsidRPr="00013C2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посилання</w:t>
      </w:r>
      <w:r w:rsidR="00680C71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6" w:history="1">
        <w:r w:rsidR="00680C71" w:rsidRPr="003F4D36">
          <w:rPr>
            <w:rFonts w:ascii="Times New Roman" w:hAnsi="Times New Roman" w:cs="Times New Roman"/>
            <w:color w:val="4EBB73"/>
            <w:sz w:val="24"/>
            <w:szCs w:val="24"/>
            <w:u w:val="single"/>
          </w:rPr>
          <w:t>Сплата збору при набутті права власності на легкові автомобілі станом на 04.02.2019 р.</w:t>
        </w:r>
      </w:hyperlink>
      <w:r w:rsidR="00680C71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D3E11" w:rsidRPr="003F4D36" w:rsidRDefault="00680C71" w:rsidP="001D2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907E22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еквізити інших рахунків доступні на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офіційних порталах</w:t>
      </w:r>
      <w:r w:rsidR="00907E22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07E22" w:rsidRPr="003F4D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Державної фіскальної служби </w:t>
      </w:r>
      <w:r w:rsidR="00907E22"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907E22" w:rsidRPr="003F4D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Державної казначейської служби України.</w:t>
      </w:r>
      <w:r w:rsidRPr="003F4D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uk-UA"/>
        </w:rPr>
        <w:t xml:space="preserve"> 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Там </w:t>
      </w:r>
      <w:r w:rsidR="00013C2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кожен бажаючий зможе</w:t>
      </w:r>
      <w:r w:rsidRPr="003F4D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самостійно стежити за змінами реквізитів.</w:t>
      </w:r>
    </w:p>
    <w:p w:rsidR="00CC5E29" w:rsidRDefault="00F86CD6" w:rsidP="001475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D36">
        <w:rPr>
          <w:rFonts w:ascii="Times New Roman" w:hAnsi="Times New Roman" w:cs="Times New Roman"/>
          <w:sz w:val="24"/>
          <w:szCs w:val="24"/>
        </w:rPr>
        <w:t xml:space="preserve">Більше новин та корисної інформації - на нашому сайті </w:t>
      </w:r>
      <w:hyperlink r:id="rId7" w:history="1">
        <w:r w:rsidR="00147584" w:rsidRPr="003F4D36">
          <w:rPr>
            <w:rStyle w:val="a5"/>
            <w:rFonts w:ascii="Times New Roman" w:hAnsi="Times New Roman" w:cs="Times New Roman"/>
            <w:sz w:val="24"/>
            <w:szCs w:val="24"/>
          </w:rPr>
          <w:t>http://kyivobl.hsc.gov.ua</w:t>
        </w:r>
      </w:hyperlink>
      <w:r w:rsidR="00147584" w:rsidRPr="003F4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584" w:rsidRPr="003F4D36">
        <w:rPr>
          <w:rFonts w:ascii="Times New Roman" w:hAnsi="Times New Roman" w:cs="Times New Roman"/>
          <w:sz w:val="24"/>
          <w:szCs w:val="24"/>
        </w:rPr>
        <w:t xml:space="preserve">та на сторінці Регіонального сервісного центру МСВ в Київській області у </w:t>
      </w:r>
      <w:r w:rsidR="00147584" w:rsidRPr="003F4D3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147584" w:rsidRPr="003F4D36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147584" w:rsidRPr="003F4D36">
        <w:rPr>
          <w:rFonts w:ascii="Times New Roman" w:hAnsi="Times New Roman" w:cs="Times New Roman"/>
          <w:sz w:val="24"/>
          <w:szCs w:val="24"/>
        </w:rPr>
        <w:t xml:space="preserve"> .</w:t>
      </w:r>
      <w:r w:rsidR="00147584" w:rsidRPr="003F4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3E11" w:rsidRPr="003F4D36" w:rsidRDefault="00147584" w:rsidP="001475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F4D36">
        <w:rPr>
          <w:rFonts w:ascii="Times New Roman" w:hAnsi="Times New Roman" w:cs="Times New Roman"/>
          <w:sz w:val="24"/>
          <w:szCs w:val="24"/>
          <w:lang w:val="ru-RU"/>
        </w:rPr>
        <w:t>Аби</w:t>
      </w:r>
      <w:proofErr w:type="spellEnd"/>
      <w:r w:rsidRPr="003F4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4D36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3F4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4D36">
        <w:rPr>
          <w:rFonts w:ascii="Times New Roman" w:hAnsi="Times New Roman" w:cs="Times New Roman"/>
          <w:sz w:val="24"/>
          <w:szCs w:val="24"/>
          <w:lang w:val="ru-RU"/>
        </w:rPr>
        <w:t>консультацію</w:t>
      </w:r>
      <w:proofErr w:type="spellEnd"/>
      <w:r w:rsidRPr="003F4D3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F4D36">
        <w:rPr>
          <w:rFonts w:ascii="Times New Roman" w:hAnsi="Times New Roman" w:cs="Times New Roman"/>
          <w:sz w:val="24"/>
          <w:szCs w:val="24"/>
          <w:lang w:val="ru-RU"/>
        </w:rPr>
        <w:t>нагальних</w:t>
      </w:r>
      <w:proofErr w:type="spellEnd"/>
      <w:r w:rsidRPr="003F4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4D36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3F4D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4D36">
        <w:rPr>
          <w:rFonts w:ascii="Times New Roman" w:hAnsi="Times New Roman" w:cs="Times New Roman"/>
          <w:sz w:val="24"/>
          <w:szCs w:val="24"/>
          <w:lang w:val="ru-RU"/>
        </w:rPr>
        <w:t>телефонуйте</w:t>
      </w:r>
      <w:proofErr w:type="spellEnd"/>
      <w:r w:rsidRPr="003F4D36">
        <w:rPr>
          <w:rFonts w:ascii="Times New Roman" w:hAnsi="Times New Roman" w:cs="Times New Roman"/>
          <w:sz w:val="24"/>
          <w:szCs w:val="24"/>
          <w:lang w:val="ru-RU"/>
        </w:rPr>
        <w:t>: (044) 290-</w:t>
      </w:r>
      <w:r w:rsidR="00013C20">
        <w:rPr>
          <w:rFonts w:ascii="Times New Roman" w:hAnsi="Times New Roman" w:cs="Times New Roman"/>
          <w:sz w:val="24"/>
          <w:szCs w:val="24"/>
          <w:lang w:val="ru-RU"/>
        </w:rPr>
        <w:t>19-88.</w:t>
      </w:r>
      <w:r w:rsidRPr="003F4D3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</w:t>
      </w:r>
    </w:p>
    <w:sectPr w:rsidR="008D3E11" w:rsidRPr="003F4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013"/>
    <w:multiLevelType w:val="multilevel"/>
    <w:tmpl w:val="FD3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95621"/>
    <w:multiLevelType w:val="multilevel"/>
    <w:tmpl w:val="12D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C8"/>
    <w:rsid w:val="00013C20"/>
    <w:rsid w:val="0003571C"/>
    <w:rsid w:val="00147584"/>
    <w:rsid w:val="00177767"/>
    <w:rsid w:val="001D20C7"/>
    <w:rsid w:val="00334FB5"/>
    <w:rsid w:val="00380CC8"/>
    <w:rsid w:val="003A0058"/>
    <w:rsid w:val="003F4D36"/>
    <w:rsid w:val="00413D27"/>
    <w:rsid w:val="00430763"/>
    <w:rsid w:val="00486DF6"/>
    <w:rsid w:val="004E7DB9"/>
    <w:rsid w:val="00537804"/>
    <w:rsid w:val="006051AA"/>
    <w:rsid w:val="00631F3F"/>
    <w:rsid w:val="00680C71"/>
    <w:rsid w:val="006E6760"/>
    <w:rsid w:val="008D3E11"/>
    <w:rsid w:val="00907E22"/>
    <w:rsid w:val="00A71B31"/>
    <w:rsid w:val="00BA0C5A"/>
    <w:rsid w:val="00CC5E29"/>
    <w:rsid w:val="00DA399C"/>
    <w:rsid w:val="00F1404A"/>
    <w:rsid w:val="00F2100C"/>
    <w:rsid w:val="00F57DD3"/>
    <w:rsid w:val="00F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758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E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4E7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758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E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4E7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yivobl.hs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obl.hsc.gov.ua/wp-content/uploads/2019/02/rekviziti-dlya-splati-zboru-pri-pershij-reyestratsiyi-avtomobil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2019-02-07T13:15:00Z</cp:lastPrinted>
  <dcterms:created xsi:type="dcterms:W3CDTF">2019-02-19T13:09:00Z</dcterms:created>
  <dcterms:modified xsi:type="dcterms:W3CDTF">2019-02-19T13:09:00Z</dcterms:modified>
</cp:coreProperties>
</file>