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FD0" w:rsidRPr="00A67B58" w:rsidRDefault="00A67B58" w:rsidP="00A67B58">
      <w:pPr>
        <w:spacing w:after="0" w:line="240" w:lineRule="auto"/>
        <w:jc w:val="center"/>
        <w:rPr>
          <w:rFonts w:ascii="Times New Roman" w:hAnsi="Times New Roman"/>
          <w:b/>
          <w:sz w:val="24"/>
          <w:szCs w:val="24"/>
          <w:lang w:val="uk-UA"/>
        </w:rPr>
      </w:pPr>
      <w:r w:rsidRPr="00A67B58">
        <w:rPr>
          <w:rFonts w:ascii="Times New Roman" w:hAnsi="Times New Roman"/>
          <w:b/>
          <w:sz w:val="24"/>
          <w:szCs w:val="24"/>
          <w:lang w:val="uk-UA"/>
        </w:rPr>
        <w:t>Дотримання правил безпеки під час пічного опалення</w:t>
      </w:r>
    </w:p>
    <w:p w:rsidR="00863FD2" w:rsidRDefault="00863FD2" w:rsidP="00A67B58">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6D7FD0">
        <w:rPr>
          <w:rFonts w:ascii="Times New Roman" w:hAnsi="Times New Roman"/>
          <w:sz w:val="24"/>
          <w:szCs w:val="24"/>
          <w:lang w:val="uk-UA"/>
        </w:rPr>
        <w:tab/>
      </w:r>
      <w:r>
        <w:rPr>
          <w:rFonts w:ascii="Times New Roman" w:hAnsi="Times New Roman"/>
          <w:sz w:val="24"/>
          <w:szCs w:val="24"/>
          <w:lang w:val="uk-UA"/>
        </w:rPr>
        <w:t xml:space="preserve"> Шановні громадяни  сьогодні більшість з вас  користується пічним опаленням, разом з цим почастішали випадки виникнення пожеж  через несправності  пічного опалення  та порушення правил його експлуатації.</w:t>
      </w:r>
    </w:p>
    <w:p w:rsidR="006D7FD0" w:rsidRPr="00A67B58" w:rsidRDefault="006D7FD0" w:rsidP="00A67B58">
      <w:pPr>
        <w:pStyle w:val="a5"/>
        <w:shd w:val="clear" w:color="auto" w:fill="FFFFFF"/>
        <w:spacing w:before="0" w:beforeAutospacing="0" w:after="0" w:afterAutospacing="0"/>
        <w:ind w:firstLine="708"/>
        <w:jc w:val="both"/>
        <w:rPr>
          <w:color w:val="000000"/>
        </w:rPr>
      </w:pPr>
      <w:r w:rsidRPr="00A67B58">
        <w:rPr>
          <w:color w:val="000000"/>
        </w:rPr>
        <w:t>Пожеж від приладів опалення, якщо вони справні та експлуатуються з виконанням правил пожежної безпеки, не може бути. Якщо пожежа все ж сталась, то її причина в порушені правил експлуатації чи невиконанні інструкцій.</w:t>
      </w:r>
    </w:p>
    <w:p w:rsidR="006D7FD0" w:rsidRPr="00A67B58" w:rsidRDefault="006D7FD0" w:rsidP="00A67B58">
      <w:pPr>
        <w:pStyle w:val="a5"/>
        <w:shd w:val="clear" w:color="auto" w:fill="FFFFFF"/>
        <w:spacing w:before="0" w:beforeAutospacing="0" w:after="0" w:afterAutospacing="0"/>
        <w:ind w:firstLine="708"/>
        <w:jc w:val="both"/>
        <w:rPr>
          <w:color w:val="000000"/>
        </w:rPr>
      </w:pPr>
      <w:r w:rsidRPr="00A67B58">
        <w:rPr>
          <w:color w:val="000000"/>
        </w:rPr>
        <w:t>Небезпека пічного опалення обумовлюється тим, що кожна п</w:t>
      </w:r>
      <w:r w:rsidRPr="00A67B58">
        <w:rPr>
          <w:color w:val="000000"/>
        </w:rPr>
        <w:t>іч це джерело вогню. Частіше за все</w:t>
      </w:r>
      <w:r w:rsidRPr="00A67B58">
        <w:rPr>
          <w:color w:val="000000"/>
        </w:rPr>
        <w:t xml:space="preserve"> пожежі відбуваються з причини перегрівання печей, появи у цегляній кладці тріщин, а також в результаті застосування для розтоплювання печей горючих і легкозаймистих рідин, випаданні з топки або зольника вуглин.</w:t>
      </w:r>
    </w:p>
    <w:p w:rsidR="006D7FD0" w:rsidRPr="00A67B58" w:rsidRDefault="006D7FD0" w:rsidP="00A67B58">
      <w:pPr>
        <w:pStyle w:val="a5"/>
        <w:shd w:val="clear" w:color="auto" w:fill="FFFFFF"/>
        <w:spacing w:before="0" w:beforeAutospacing="0" w:after="0" w:afterAutospacing="0"/>
        <w:ind w:firstLine="708"/>
        <w:jc w:val="both"/>
        <w:rPr>
          <w:b/>
          <w:color w:val="000000"/>
        </w:rPr>
      </w:pPr>
      <w:r w:rsidRPr="00A67B58">
        <w:rPr>
          <w:rStyle w:val="a6"/>
          <w:b w:val="0"/>
          <w:color w:val="000000"/>
        </w:rPr>
        <w:t>У разі користування пічним опаленням:</w:t>
      </w:r>
    </w:p>
    <w:p w:rsidR="006D7FD0" w:rsidRPr="00A67B58" w:rsidRDefault="006D7FD0" w:rsidP="00A67B58">
      <w:pPr>
        <w:pStyle w:val="a5"/>
        <w:shd w:val="clear" w:color="auto" w:fill="FFFFFF"/>
        <w:spacing w:before="0" w:beforeAutospacing="0" w:after="0" w:afterAutospacing="0"/>
        <w:ind w:firstLine="708"/>
        <w:jc w:val="both"/>
        <w:rPr>
          <w:color w:val="000000"/>
        </w:rPr>
      </w:pPr>
      <w:r w:rsidRPr="00A67B58">
        <w:rPr>
          <w:color w:val="000000"/>
        </w:rPr>
        <w:t>- перед початком, а також протягом усього опалювального сезону слід очищати димоходи та печі від сажі, щоб не сталось її займання. Очищення від сажі та різноманітного бруду необхідно провадити для опалювальних печей періодичної дії на твердому та рідкому паливі - не рідше одного разу на три місяці;</w:t>
      </w:r>
    </w:p>
    <w:p w:rsidR="006D7FD0" w:rsidRPr="00A67B58" w:rsidRDefault="006D7FD0" w:rsidP="00A67B58">
      <w:pPr>
        <w:pStyle w:val="a5"/>
        <w:shd w:val="clear" w:color="auto" w:fill="FFFFFF"/>
        <w:spacing w:before="0" w:beforeAutospacing="0" w:after="0" w:afterAutospacing="0"/>
        <w:ind w:firstLine="708"/>
        <w:jc w:val="both"/>
        <w:rPr>
          <w:color w:val="000000"/>
        </w:rPr>
      </w:pPr>
      <w:r w:rsidRPr="00A67B58">
        <w:rPr>
          <w:color w:val="000000"/>
        </w:rPr>
        <w:t>- біля кожної печі перед топковим отвором на горючій підлозі слід прибити металевий лист розміром не менше 0,5 х 0,7 м;</w:t>
      </w:r>
    </w:p>
    <w:p w:rsidR="006D7FD0" w:rsidRPr="00A67B58" w:rsidRDefault="006D7FD0" w:rsidP="00A67B58">
      <w:pPr>
        <w:pStyle w:val="a5"/>
        <w:shd w:val="clear" w:color="auto" w:fill="FFFFFF"/>
        <w:spacing w:before="0" w:beforeAutospacing="0" w:after="0" w:afterAutospacing="0"/>
        <w:ind w:firstLine="708"/>
        <w:jc w:val="both"/>
        <w:rPr>
          <w:color w:val="000000"/>
        </w:rPr>
      </w:pPr>
      <w:r w:rsidRPr="00A67B58">
        <w:rPr>
          <w:color w:val="000000"/>
        </w:rPr>
        <w:t>- усі димові труби та стіни на горищі, через які прокладено димові канали, повинні бути заштукатурені й побілені;</w:t>
      </w:r>
    </w:p>
    <w:p w:rsidR="006D7FD0" w:rsidRPr="00A67B58" w:rsidRDefault="006D7FD0" w:rsidP="00A67B58">
      <w:pPr>
        <w:pStyle w:val="a5"/>
        <w:shd w:val="clear" w:color="auto" w:fill="FFFFFF"/>
        <w:spacing w:before="0" w:beforeAutospacing="0" w:after="0" w:afterAutospacing="0"/>
        <w:ind w:firstLine="708"/>
        <w:jc w:val="both"/>
        <w:rPr>
          <w:color w:val="000000"/>
        </w:rPr>
      </w:pPr>
      <w:r w:rsidRPr="00A67B58">
        <w:rPr>
          <w:color w:val="000000"/>
        </w:rPr>
        <w:t xml:space="preserve">- золу й шлак, що їх видаляють із топки, необхідно заливати водою та виносити в спеціально відведені місця. Не дозволяється висипати золу й шлак поблизу </w:t>
      </w:r>
      <w:proofErr w:type="spellStart"/>
      <w:r w:rsidRPr="00A67B58">
        <w:rPr>
          <w:color w:val="000000"/>
        </w:rPr>
        <w:t>будівель</w:t>
      </w:r>
      <w:proofErr w:type="spellEnd"/>
      <w:r w:rsidRPr="00A67B58">
        <w:rPr>
          <w:color w:val="000000"/>
        </w:rPr>
        <w:t>.</w:t>
      </w:r>
    </w:p>
    <w:p w:rsidR="00863FD2" w:rsidRPr="006D7FD0" w:rsidRDefault="00863FD2" w:rsidP="00A67B58">
      <w:pPr>
        <w:spacing w:after="0" w:line="240" w:lineRule="auto"/>
        <w:jc w:val="both"/>
        <w:rPr>
          <w:rFonts w:ascii="Times New Roman" w:hAnsi="Times New Roman"/>
          <w:sz w:val="24"/>
          <w:szCs w:val="24"/>
          <w:lang w:val="uk-UA"/>
        </w:rPr>
      </w:pPr>
      <w:r w:rsidRPr="006D7FD0">
        <w:rPr>
          <w:rFonts w:ascii="Times New Roman" w:hAnsi="Times New Roman"/>
          <w:sz w:val="24"/>
          <w:szCs w:val="24"/>
          <w:lang w:val="uk-UA"/>
        </w:rPr>
        <w:t>Під час експлуатації пічного опалення не допускається:</w:t>
      </w:r>
    </w:p>
    <w:p w:rsidR="00863FD2" w:rsidRPr="006D7FD0" w:rsidRDefault="00863FD2" w:rsidP="00A67B58">
      <w:pPr>
        <w:numPr>
          <w:ilvl w:val="0"/>
          <w:numId w:val="1"/>
        </w:numPr>
        <w:tabs>
          <w:tab w:val="left" w:pos="709"/>
          <w:tab w:val="left" w:pos="6240"/>
        </w:tabs>
        <w:spacing w:after="0" w:line="240" w:lineRule="auto"/>
        <w:jc w:val="both"/>
        <w:rPr>
          <w:rFonts w:ascii="Times New Roman" w:hAnsi="Times New Roman"/>
          <w:sz w:val="24"/>
          <w:szCs w:val="24"/>
          <w:lang w:val="uk-UA"/>
        </w:rPr>
      </w:pPr>
      <w:r w:rsidRPr="006D7FD0">
        <w:rPr>
          <w:rFonts w:ascii="Times New Roman" w:hAnsi="Times New Roman"/>
          <w:sz w:val="24"/>
          <w:szCs w:val="24"/>
          <w:lang w:val="uk-UA"/>
        </w:rPr>
        <w:t>залишати печі, які топляться, без догляду або доручати нагляд за ними малолітнім дітям;</w:t>
      </w:r>
    </w:p>
    <w:p w:rsidR="00863FD2" w:rsidRPr="006D7FD0" w:rsidRDefault="00863FD2" w:rsidP="00A67B58">
      <w:pPr>
        <w:numPr>
          <w:ilvl w:val="0"/>
          <w:numId w:val="1"/>
        </w:numPr>
        <w:tabs>
          <w:tab w:val="left" w:pos="709"/>
          <w:tab w:val="left" w:pos="6240"/>
        </w:tabs>
        <w:spacing w:after="0" w:line="240" w:lineRule="auto"/>
        <w:jc w:val="both"/>
        <w:rPr>
          <w:rFonts w:ascii="Times New Roman" w:hAnsi="Times New Roman"/>
          <w:sz w:val="24"/>
          <w:szCs w:val="24"/>
          <w:lang w:val="uk-UA"/>
        </w:rPr>
      </w:pPr>
      <w:r w:rsidRPr="006D7FD0">
        <w:rPr>
          <w:rFonts w:ascii="Times New Roman" w:hAnsi="Times New Roman"/>
          <w:sz w:val="24"/>
          <w:szCs w:val="24"/>
          <w:lang w:val="uk-UA"/>
        </w:rPr>
        <w:t>користуватися печами й осередками вогню, які мають тріщини;</w:t>
      </w:r>
    </w:p>
    <w:p w:rsidR="00863FD2" w:rsidRPr="006D7FD0" w:rsidRDefault="00863FD2" w:rsidP="00A67B58">
      <w:pPr>
        <w:numPr>
          <w:ilvl w:val="0"/>
          <w:numId w:val="1"/>
        </w:numPr>
        <w:tabs>
          <w:tab w:val="left" w:pos="709"/>
          <w:tab w:val="left" w:pos="6240"/>
        </w:tabs>
        <w:spacing w:after="0" w:line="240" w:lineRule="auto"/>
        <w:jc w:val="both"/>
        <w:rPr>
          <w:rFonts w:ascii="Times New Roman" w:hAnsi="Times New Roman"/>
          <w:sz w:val="24"/>
          <w:szCs w:val="24"/>
          <w:lang w:val="uk-UA"/>
        </w:rPr>
      </w:pPr>
      <w:r w:rsidRPr="006D7FD0">
        <w:rPr>
          <w:rFonts w:ascii="Times New Roman" w:hAnsi="Times New Roman"/>
          <w:sz w:val="24"/>
          <w:szCs w:val="24"/>
          <w:lang w:val="uk-UA"/>
        </w:rPr>
        <w:t>розміщати паливо й інші горючі речовини і матеріали безпосередньо перед топковим отвором;</w:t>
      </w:r>
    </w:p>
    <w:p w:rsidR="00863FD2" w:rsidRPr="006D7FD0" w:rsidRDefault="00863FD2" w:rsidP="00A67B58">
      <w:pPr>
        <w:numPr>
          <w:ilvl w:val="0"/>
          <w:numId w:val="1"/>
        </w:numPr>
        <w:tabs>
          <w:tab w:val="left" w:pos="709"/>
          <w:tab w:val="left" w:pos="6240"/>
        </w:tabs>
        <w:spacing w:after="0" w:line="240" w:lineRule="auto"/>
        <w:jc w:val="both"/>
        <w:rPr>
          <w:rFonts w:ascii="Times New Roman" w:hAnsi="Times New Roman"/>
          <w:sz w:val="24"/>
          <w:szCs w:val="24"/>
          <w:lang w:val="uk-UA"/>
        </w:rPr>
      </w:pPr>
      <w:r w:rsidRPr="006D7FD0">
        <w:rPr>
          <w:rFonts w:ascii="Times New Roman" w:hAnsi="Times New Roman"/>
          <w:sz w:val="24"/>
          <w:szCs w:val="24"/>
          <w:lang w:val="uk-UA"/>
        </w:rPr>
        <w:t>зберігати незагашені вуглини та золу в металевому посуді, встановленому на дерев'яній підлозі або горючій підставці;</w:t>
      </w:r>
    </w:p>
    <w:p w:rsidR="00863FD2" w:rsidRPr="006D7FD0" w:rsidRDefault="00863FD2" w:rsidP="00A67B58">
      <w:pPr>
        <w:numPr>
          <w:ilvl w:val="0"/>
          <w:numId w:val="1"/>
        </w:numPr>
        <w:tabs>
          <w:tab w:val="left" w:pos="709"/>
          <w:tab w:val="left" w:pos="6240"/>
        </w:tabs>
        <w:spacing w:after="0" w:line="240" w:lineRule="auto"/>
        <w:jc w:val="both"/>
        <w:rPr>
          <w:rFonts w:ascii="Times New Roman" w:hAnsi="Times New Roman"/>
          <w:sz w:val="24"/>
          <w:szCs w:val="24"/>
          <w:lang w:val="uk-UA"/>
        </w:rPr>
      </w:pPr>
      <w:r w:rsidRPr="006D7FD0">
        <w:rPr>
          <w:rFonts w:ascii="Times New Roman" w:hAnsi="Times New Roman"/>
          <w:sz w:val="24"/>
          <w:szCs w:val="24"/>
          <w:lang w:val="uk-UA"/>
        </w:rPr>
        <w:t>сушити й складати на печах одяг, дрова, інші горючі предмети та матеріали;</w:t>
      </w:r>
    </w:p>
    <w:p w:rsidR="00863FD2" w:rsidRDefault="00863FD2" w:rsidP="00A67B58">
      <w:pPr>
        <w:numPr>
          <w:ilvl w:val="0"/>
          <w:numId w:val="1"/>
        </w:numPr>
        <w:tabs>
          <w:tab w:val="left" w:pos="709"/>
          <w:tab w:val="left" w:pos="6240"/>
        </w:tabs>
        <w:spacing w:after="0" w:line="240" w:lineRule="auto"/>
        <w:jc w:val="both"/>
        <w:rPr>
          <w:rFonts w:ascii="Times New Roman" w:hAnsi="Times New Roman"/>
          <w:sz w:val="24"/>
          <w:szCs w:val="24"/>
          <w:lang w:val="uk-UA"/>
        </w:rPr>
      </w:pPr>
      <w:r>
        <w:rPr>
          <w:rFonts w:ascii="Times New Roman" w:hAnsi="Times New Roman"/>
          <w:sz w:val="24"/>
          <w:szCs w:val="24"/>
          <w:lang w:val="uk-UA"/>
        </w:rPr>
        <w:t>застосовувати для розпалювання печей ЛЗР та ГР; топити вугіллям, коксом і газом печі, не пристосовані для цієї мети;</w:t>
      </w:r>
    </w:p>
    <w:p w:rsidR="00863FD2" w:rsidRDefault="00863FD2" w:rsidP="00A67B58">
      <w:pPr>
        <w:numPr>
          <w:ilvl w:val="0"/>
          <w:numId w:val="1"/>
        </w:numPr>
        <w:tabs>
          <w:tab w:val="left" w:pos="709"/>
          <w:tab w:val="left" w:pos="6240"/>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використовувати для топлення дрова, довжина яких перевищує розміри </w:t>
      </w:r>
      <w:r w:rsidR="00477171">
        <w:rPr>
          <w:rFonts w:ascii="Times New Roman" w:hAnsi="Times New Roman"/>
          <w:sz w:val="24"/>
          <w:szCs w:val="24"/>
          <w:lang w:val="uk-UA"/>
        </w:rPr>
        <w:t>топки</w:t>
      </w:r>
      <w:r>
        <w:rPr>
          <w:rFonts w:ascii="Times New Roman" w:hAnsi="Times New Roman"/>
          <w:sz w:val="24"/>
          <w:szCs w:val="24"/>
          <w:lang w:val="uk-UA"/>
        </w:rPr>
        <w:t xml:space="preserve">; здійснювати топлення печей з </w:t>
      </w:r>
      <w:r w:rsidR="00477171">
        <w:rPr>
          <w:rFonts w:ascii="Times New Roman" w:hAnsi="Times New Roman"/>
          <w:sz w:val="24"/>
          <w:szCs w:val="24"/>
          <w:lang w:val="uk-UA"/>
        </w:rPr>
        <w:t xml:space="preserve">відкритими дверцятами топки </w:t>
      </w:r>
      <w:r>
        <w:rPr>
          <w:rFonts w:ascii="Times New Roman" w:hAnsi="Times New Roman"/>
          <w:sz w:val="24"/>
          <w:szCs w:val="24"/>
          <w:lang w:val="uk-UA"/>
        </w:rPr>
        <w:t>;</w:t>
      </w:r>
    </w:p>
    <w:p w:rsidR="00863FD2" w:rsidRDefault="00863FD2" w:rsidP="00A67B58">
      <w:pPr>
        <w:numPr>
          <w:ilvl w:val="0"/>
          <w:numId w:val="1"/>
        </w:numPr>
        <w:tabs>
          <w:tab w:val="left" w:pos="709"/>
          <w:tab w:val="left" w:pos="6240"/>
        </w:tabs>
        <w:spacing w:after="0" w:line="240" w:lineRule="auto"/>
        <w:jc w:val="both"/>
        <w:rPr>
          <w:rFonts w:ascii="Times New Roman" w:hAnsi="Times New Roman"/>
          <w:sz w:val="24"/>
          <w:szCs w:val="24"/>
          <w:lang w:val="uk-UA"/>
        </w:rPr>
      </w:pPr>
      <w:r>
        <w:rPr>
          <w:rFonts w:ascii="Times New Roman" w:hAnsi="Times New Roman"/>
          <w:sz w:val="24"/>
          <w:szCs w:val="24"/>
          <w:lang w:val="uk-UA"/>
        </w:rPr>
        <w:t>використовувати вентиляційні та газові канали як димоходи;</w:t>
      </w:r>
    </w:p>
    <w:p w:rsidR="00863FD2" w:rsidRDefault="00863FD2" w:rsidP="00A67B58">
      <w:pPr>
        <w:numPr>
          <w:ilvl w:val="0"/>
          <w:numId w:val="1"/>
        </w:numPr>
        <w:tabs>
          <w:tab w:val="left" w:pos="709"/>
          <w:tab w:val="left" w:pos="6240"/>
        </w:tabs>
        <w:spacing w:after="0" w:line="240" w:lineRule="auto"/>
        <w:jc w:val="both"/>
        <w:rPr>
          <w:rFonts w:ascii="Times New Roman" w:hAnsi="Times New Roman"/>
          <w:sz w:val="24"/>
          <w:szCs w:val="24"/>
          <w:lang w:val="uk-UA"/>
        </w:rPr>
      </w:pPr>
      <w:r>
        <w:rPr>
          <w:rFonts w:ascii="Times New Roman" w:hAnsi="Times New Roman"/>
          <w:sz w:val="24"/>
          <w:szCs w:val="24"/>
          <w:lang w:val="uk-UA"/>
        </w:rPr>
        <w:t>прокладати димоходи (борови) опалювальних печей поверхнею горючих основ;</w:t>
      </w:r>
    </w:p>
    <w:p w:rsidR="00863FD2" w:rsidRDefault="00863FD2" w:rsidP="00A67B58">
      <w:pPr>
        <w:numPr>
          <w:ilvl w:val="0"/>
          <w:numId w:val="1"/>
        </w:numPr>
        <w:tabs>
          <w:tab w:val="left" w:pos="709"/>
          <w:tab w:val="left" w:pos="6240"/>
        </w:tabs>
        <w:spacing w:after="0" w:line="240" w:lineRule="auto"/>
        <w:jc w:val="both"/>
        <w:rPr>
          <w:rFonts w:ascii="Times New Roman" w:hAnsi="Times New Roman"/>
          <w:sz w:val="24"/>
          <w:szCs w:val="24"/>
          <w:lang w:val="uk-UA"/>
        </w:rPr>
      </w:pPr>
      <w:r>
        <w:rPr>
          <w:rFonts w:ascii="Times New Roman" w:hAnsi="Times New Roman"/>
          <w:sz w:val="24"/>
          <w:szCs w:val="24"/>
          <w:lang w:val="uk-UA"/>
        </w:rPr>
        <w:t>здійснювати топлення печей під час проведення у приміщеннях масових заходів;</w:t>
      </w:r>
    </w:p>
    <w:p w:rsidR="00863FD2" w:rsidRDefault="00863FD2" w:rsidP="00A67B58">
      <w:pPr>
        <w:numPr>
          <w:ilvl w:val="0"/>
          <w:numId w:val="1"/>
        </w:numPr>
        <w:tabs>
          <w:tab w:val="left" w:pos="709"/>
          <w:tab w:val="left" w:pos="6240"/>
        </w:tabs>
        <w:spacing w:after="0" w:line="240" w:lineRule="auto"/>
        <w:jc w:val="both"/>
        <w:rPr>
          <w:rFonts w:ascii="Times New Roman" w:hAnsi="Times New Roman"/>
          <w:sz w:val="24"/>
          <w:szCs w:val="24"/>
          <w:lang w:val="uk-UA"/>
        </w:rPr>
      </w:pPr>
      <w:r>
        <w:rPr>
          <w:rFonts w:ascii="Times New Roman" w:hAnsi="Times New Roman"/>
          <w:sz w:val="24"/>
          <w:szCs w:val="24"/>
          <w:lang w:val="uk-UA"/>
        </w:rPr>
        <w:t>закріплювати на димових трубах антени телевізорів, радіоприймачів тощо;</w:t>
      </w:r>
    </w:p>
    <w:p w:rsidR="00863FD2" w:rsidRDefault="00863FD2" w:rsidP="00A67B58">
      <w:pPr>
        <w:numPr>
          <w:ilvl w:val="0"/>
          <w:numId w:val="1"/>
        </w:numPr>
        <w:tabs>
          <w:tab w:val="left" w:pos="709"/>
          <w:tab w:val="left" w:pos="6240"/>
        </w:tabs>
        <w:spacing w:after="0" w:line="240" w:lineRule="auto"/>
        <w:jc w:val="both"/>
        <w:rPr>
          <w:rFonts w:ascii="Times New Roman" w:hAnsi="Times New Roman"/>
          <w:sz w:val="24"/>
          <w:szCs w:val="24"/>
          <w:lang w:val="uk-UA"/>
        </w:rPr>
      </w:pPr>
      <w:r>
        <w:rPr>
          <w:rFonts w:ascii="Times New Roman" w:hAnsi="Times New Roman"/>
          <w:sz w:val="24"/>
          <w:szCs w:val="24"/>
          <w:lang w:val="uk-UA"/>
        </w:rPr>
        <w:t>зберігати у приміще</w:t>
      </w:r>
      <w:bookmarkStart w:id="0" w:name="_GoBack"/>
      <w:bookmarkEnd w:id="0"/>
      <w:r>
        <w:rPr>
          <w:rFonts w:ascii="Times New Roman" w:hAnsi="Times New Roman"/>
          <w:sz w:val="24"/>
          <w:szCs w:val="24"/>
          <w:lang w:val="uk-UA"/>
        </w:rPr>
        <w:t>нні запас палива, який перевищує добову потребу;</w:t>
      </w:r>
    </w:p>
    <w:p w:rsidR="00863FD2" w:rsidRDefault="00863FD2" w:rsidP="00A67B58">
      <w:pPr>
        <w:numPr>
          <w:ilvl w:val="0"/>
          <w:numId w:val="1"/>
        </w:numPr>
        <w:tabs>
          <w:tab w:val="left" w:pos="709"/>
          <w:tab w:val="left" w:pos="6240"/>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використовувати для димових труб азбестоцементні й металеві труби, влаштовувати </w:t>
      </w:r>
      <w:r w:rsidR="00477171">
        <w:rPr>
          <w:rFonts w:ascii="Times New Roman" w:hAnsi="Times New Roman"/>
          <w:sz w:val="24"/>
          <w:szCs w:val="24"/>
          <w:lang w:val="uk-UA"/>
        </w:rPr>
        <w:t>глиноплетені</w:t>
      </w:r>
      <w:r>
        <w:rPr>
          <w:rFonts w:ascii="Times New Roman" w:hAnsi="Times New Roman"/>
          <w:sz w:val="24"/>
          <w:szCs w:val="24"/>
          <w:lang w:val="uk-UA"/>
        </w:rPr>
        <w:t xml:space="preserve"> та дерев'яні димоходи.</w:t>
      </w:r>
    </w:p>
    <w:p w:rsidR="00863FD2" w:rsidRDefault="00863FD2" w:rsidP="00A67B58">
      <w:pPr>
        <w:spacing w:after="0" w:line="240" w:lineRule="auto"/>
        <w:rPr>
          <w:rFonts w:ascii="Times New Roman" w:hAnsi="Times New Roman"/>
          <w:sz w:val="24"/>
          <w:szCs w:val="24"/>
          <w:lang w:val="uk-UA"/>
        </w:rPr>
      </w:pPr>
    </w:p>
    <w:p w:rsidR="00477171" w:rsidRPr="00477171" w:rsidRDefault="00477171" w:rsidP="00A67B58">
      <w:pPr>
        <w:pStyle w:val="a5"/>
        <w:shd w:val="clear" w:color="auto" w:fill="FFFFFF"/>
        <w:spacing w:before="0" w:beforeAutospacing="0" w:after="0" w:afterAutospacing="0"/>
        <w:jc w:val="right"/>
        <w:rPr>
          <w:color w:val="000000"/>
          <w:sz w:val="28"/>
          <w:szCs w:val="21"/>
          <w:lang w:val="uk-UA"/>
        </w:rPr>
      </w:pPr>
      <w:r w:rsidRPr="00477171">
        <w:rPr>
          <w:color w:val="000000"/>
          <w:lang w:val="uk-UA"/>
        </w:rPr>
        <w:t>Білоцерківське РУ ГУ ДСНС України у Київській області</w:t>
      </w:r>
    </w:p>
    <w:p w:rsidR="00863FD2" w:rsidRPr="00B6276E" w:rsidRDefault="00863FD2" w:rsidP="00A67B58">
      <w:pPr>
        <w:spacing w:after="0" w:line="240" w:lineRule="auto"/>
        <w:ind w:left="851"/>
        <w:rPr>
          <w:rFonts w:ascii="Times New Roman" w:hAnsi="Times New Roman"/>
          <w:b/>
          <w:sz w:val="28"/>
          <w:szCs w:val="28"/>
          <w:lang w:val="uk-UA"/>
        </w:rPr>
      </w:pPr>
      <w:r w:rsidRPr="00B6276E">
        <w:rPr>
          <w:rFonts w:ascii="Times New Roman" w:hAnsi="Times New Roman"/>
          <w:b/>
          <w:sz w:val="28"/>
          <w:szCs w:val="28"/>
          <w:lang w:val="uk-UA"/>
        </w:rPr>
        <w:t xml:space="preserve">      </w:t>
      </w:r>
    </w:p>
    <w:p w:rsidR="00863FD2" w:rsidRPr="00BA4705" w:rsidRDefault="00863FD2" w:rsidP="00A67B58">
      <w:pPr>
        <w:spacing w:after="0"/>
        <w:rPr>
          <w:lang w:val="uk-UA"/>
        </w:rPr>
      </w:pPr>
    </w:p>
    <w:sectPr w:rsidR="00863FD2" w:rsidRPr="00BA4705" w:rsidSect="008415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10FF8"/>
    <w:multiLevelType w:val="hybridMultilevel"/>
    <w:tmpl w:val="5DCCD1DC"/>
    <w:lvl w:ilvl="0" w:tplc="AD18DD1E">
      <w:numFmt w:val="bullet"/>
      <w:lvlText w:val="-"/>
      <w:lvlJc w:val="left"/>
      <w:pPr>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4705"/>
    <w:rsid w:val="001D2B73"/>
    <w:rsid w:val="00477171"/>
    <w:rsid w:val="00694205"/>
    <w:rsid w:val="006C15F2"/>
    <w:rsid w:val="006D7FD0"/>
    <w:rsid w:val="00841538"/>
    <w:rsid w:val="00863FD2"/>
    <w:rsid w:val="008F40BA"/>
    <w:rsid w:val="00943BDB"/>
    <w:rsid w:val="0096728F"/>
    <w:rsid w:val="00A67B58"/>
    <w:rsid w:val="00B6276E"/>
    <w:rsid w:val="00BA47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6E89A5"/>
  <w15:docId w15:val="{468D8F1C-4A94-4583-8D96-41F2E3DEA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1538"/>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rsid w:val="00BA4705"/>
    <w:pPr>
      <w:spacing w:after="0" w:line="240" w:lineRule="auto"/>
    </w:pPr>
    <w:rPr>
      <w:rFonts w:ascii="Courier New" w:hAnsi="Courier New" w:cs="Courier New"/>
      <w:sz w:val="20"/>
      <w:szCs w:val="20"/>
    </w:rPr>
  </w:style>
  <w:style w:type="character" w:customStyle="1" w:styleId="a4">
    <w:name w:val="Текст Знак"/>
    <w:link w:val="a3"/>
    <w:uiPriority w:val="99"/>
    <w:semiHidden/>
    <w:locked/>
    <w:rsid w:val="00BA4705"/>
    <w:rPr>
      <w:rFonts w:ascii="Courier New" w:hAnsi="Courier New" w:cs="Courier New"/>
      <w:sz w:val="20"/>
      <w:szCs w:val="20"/>
    </w:rPr>
  </w:style>
  <w:style w:type="paragraph" w:styleId="a5">
    <w:name w:val="Normal (Web)"/>
    <w:basedOn w:val="a"/>
    <w:uiPriority w:val="99"/>
    <w:unhideWhenUsed/>
    <w:rsid w:val="00477171"/>
    <w:pPr>
      <w:spacing w:before="100" w:beforeAutospacing="1" w:after="100" w:afterAutospacing="1" w:line="240" w:lineRule="auto"/>
    </w:pPr>
    <w:rPr>
      <w:rFonts w:ascii="Times New Roman" w:hAnsi="Times New Roman"/>
      <w:sz w:val="24"/>
      <w:szCs w:val="24"/>
    </w:rPr>
  </w:style>
  <w:style w:type="character" w:styleId="a6">
    <w:name w:val="Strong"/>
    <w:uiPriority w:val="22"/>
    <w:qFormat/>
    <w:locked/>
    <w:rsid w:val="006D7F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689617">
      <w:marLeft w:val="0"/>
      <w:marRight w:val="0"/>
      <w:marTop w:val="0"/>
      <w:marBottom w:val="0"/>
      <w:divBdr>
        <w:top w:val="none" w:sz="0" w:space="0" w:color="auto"/>
        <w:left w:val="none" w:sz="0" w:space="0" w:color="auto"/>
        <w:bottom w:val="none" w:sz="0" w:space="0" w:color="auto"/>
        <w:right w:val="none" w:sz="0" w:space="0" w:color="auto"/>
      </w:divBdr>
    </w:div>
    <w:div w:id="197502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9BACF-1CA9-45F9-AB61-3A0937A64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414</Words>
  <Characters>2360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Igor Badyor</cp:lastModifiedBy>
  <cp:revision>8</cp:revision>
  <dcterms:created xsi:type="dcterms:W3CDTF">2018-01-15T09:26:00Z</dcterms:created>
  <dcterms:modified xsi:type="dcterms:W3CDTF">2021-11-18T14:18:00Z</dcterms:modified>
</cp:coreProperties>
</file>