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8748" w14:textId="776B4F02" w:rsidR="008C4EA2" w:rsidRPr="008C4EA2" w:rsidRDefault="008C4EA2" w:rsidP="008C4E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r w:rsidRPr="008C4E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 завітали до 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ітей</w:t>
      </w:r>
    </w:p>
    <w:p w14:paraId="0E6CC88D" w14:textId="77777777" w:rsidR="008C4EA2" w:rsidRPr="008C4EA2" w:rsidRDefault="008C4EA2" w:rsidP="008C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A2">
        <w:rPr>
          <w:rFonts w:ascii="Times New Roman" w:eastAsia="Times New Roman" w:hAnsi="Times New Roman" w:cs="Times New Roman"/>
          <w:sz w:val="28"/>
          <w:szCs w:val="28"/>
          <w:lang w:eastAsia="ru-RU"/>
        </w:rPr>
        <w:t>27 травня в рамках акції «Запобігти. Врятувати. Допомогти.» та «Тижня безпеки життєдіяльності» рятувальники Білоцерківського районного віддлу завітали до Яблунівського НВК «ЗОШ І-ІІІ ст.- дитячий садок».</w:t>
      </w:r>
    </w:p>
    <w:p w14:paraId="7E567234" w14:textId="77777777" w:rsidR="008C4EA2" w:rsidRPr="008C4EA2" w:rsidRDefault="008C4EA2" w:rsidP="008C4E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 ДСНС виступили перед дітьми та розповіли про порядок дій під час евакуації, до яких наслідків призводять пустощі з вогнем як у приміщенні, так і надворі, правила поводження при виявленні вибухонебезпечних приладів. Дітям нагадали телефони екстрених служб та вручили  інформаційні листівки з питань безпеки.</w:t>
      </w:r>
    </w:p>
    <w:p w14:paraId="79C8F45D" w14:textId="79B8F7BF" w:rsidR="00E74DA1" w:rsidRPr="008C4EA2" w:rsidRDefault="008C4EA2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8C4EA2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E74DA1" w:rsidRPr="008C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A4"/>
    <w:rsid w:val="00537BA4"/>
    <w:rsid w:val="008C4EA2"/>
    <w:rsid w:val="00E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42CE"/>
  <w15:chartTrackingRefBased/>
  <w15:docId w15:val="{03A5435B-337D-4092-B0F2-8FAF6B2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2021-05-28T10:33:00Z</dcterms:created>
  <dcterms:modified xsi:type="dcterms:W3CDTF">2021-05-28T10:35:00Z</dcterms:modified>
</cp:coreProperties>
</file>