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val="uk-UA" w:eastAsia="uk-UA"/>
        </w:rPr>
        <w:pict>
          <v:shape id="_x0000_s1026" o:spid="_x0000_s1026" o:spt="75" type="#_x0000_t75" style="position:absolute;left:0pt;margin-left:209.2pt;margin-top:6.7pt;height:74.85pt;width:55.45pt;mso-wrap-distance-bottom:0pt;mso-wrap-distance-left:9pt;mso-wrap-distance-right:9pt;mso-wrap-distance-top:0pt;z-index:251659264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7" gain="109227f" blacklevel="13107f" o:title=""/>
            <o:lock v:ext="edit" aspectratio="t"/>
            <w10:wrap type="square" side="left"/>
          </v:shape>
          <o:OLEObject Type="Embed" ProgID="PBrush" ShapeID="_x0000_s1026" DrawAspect="Content" ObjectID="_1468075725" r:id="rId6">
            <o:LockedField>false</o:LockedField>
          </o:OLEObject>
        </w:pic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lang w:val="uk-UA"/>
        </w:rPr>
        <w:t xml:space="preserve">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У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КРАЇНА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Київська область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Депутат Білоцерківської міської ради  VIII скликання </w:t>
      </w:r>
      <w:r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>вул. Ярослава Мудрого, 15, м. Біла Церква, Київська область, 09107, тел.  (04563) 5-32-32, тел./факс 5-11-23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caps/>
          <w:lang w:val="uk-UA"/>
        </w:rPr>
      </w:pP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caps/>
          <w:lang w:val="uk-UA"/>
        </w:rPr>
        <w:t xml:space="preserve"> </w:t>
      </w:r>
      <w:r>
        <w:rPr>
          <w:rFonts w:hint="default" w:ascii="Times New Roman" w:hAnsi="Times New Roman" w:cs="Times New Roman"/>
          <w:caps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З в і т 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  <w:t>про роботу депутата Білоцерківської міської ради VIII скликання Масюка Сергія Миколайовича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</w:p>
    <w:p>
      <w:pPr>
        <w:spacing w:after="0" w:line="276" w:lineRule="auto"/>
        <w:ind w:firstLine="709"/>
        <w:textAlignment w:val="baseline"/>
        <w:outlineLvl w:val="5"/>
        <w:rPr>
          <w:rFonts w:hint="default" w:ascii="Times New Roman" w:hAnsi="Times New Roman" w:eastAsia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Cs/>
          <w:color w:val="222222"/>
          <w:sz w:val="28"/>
          <w:szCs w:val="28"/>
          <w:lang w:val="uk-UA" w:eastAsia="ru-RU"/>
        </w:rPr>
        <w:t>Загальна інформація: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Депутат Білоцерківської міської ради VIII скликання;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Заступник </w:t>
      </w:r>
      <w:r>
        <w:rPr>
          <w:rFonts w:hint="default" w:ascii="Times New Roman" w:hAnsi="Times New Roman" w:cs="Times New Roman"/>
          <w:sz w:val="28"/>
          <w:szCs w:val="28"/>
        </w:rPr>
        <w:t>голови комісії 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(Комісія з питань інвестицій та підприємництва)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Член депутатської групи “Єдина громада”у Білоцерківській міській раді;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Адреса  приймальні: м.Біла Церква, вул. Северина Наливайка б. 13, к.502;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Графік прийому: четверта середа місяця з 10:00  до  13:00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Білоцерківської міської ради та іншими нормативно-правовими актами, що визначають діяльність депутатів та ради.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Одним із основних обов’язків своєї діяльності як депутата вважаю участь у пленарних засіданнях міської ради та роботу в постійній комісії, засіданнях депутатської групи, а також допомогу мешканцям Білоцерківської громади.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Протягом 2022 року, у складний період військового часу, не залишався байдужим до потреб мешканців Білоцерківської громади, а саме: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У відповідь на звернення  православної церкви надано благодійну допомогу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за особисті кошти на суму 3800 грн. (три тисячі вісімсот грн.) для закупівлі подарунків дітям із малозабезпечених сімей для привітання до дня Святого Миколая.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Надано благодійну допомогу Білоцерківському будинку культури глухих  у вигляді будівельних матеріалів на ремонт аудиторії, в  якій займаються діти з інвалідністю по слуху.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Надано благодійну допомогу за особисті кошти в сумі 2000 грн. (дві тисячі гривень)  громадській  організації «Спільно за мир».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Надано благодійну допомогу у вигляді будівельних матеріалів на суму 4500 грн. (чотири тисячі п’ятсот грн.)  на звернення громадянина  Мандриченка С.І.  на відновлення будинку, який був пошкоджений в результаті пожежі.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Надано благодійну допомогу у вигляді будівельних матеріалів на суму 7520 грн.    (сім тисяч п’ятсот двадцять грн.) на звернення дитячого будинку сімейного типу Лужецької Надії Миронівни, що знаходиться на території Білоцерківської міської громади в с. Дрозди.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Надано благодійну допомогу  за особисті кошти в сумі 5000 грн. (п</w:t>
      </w:r>
      <w:r>
        <w:rPr>
          <w:rFonts w:hint="default" w:ascii="Times New Roman" w:hAnsi="Times New Roman" w:cs="Times New Roman"/>
          <w:sz w:val="28"/>
          <w:szCs w:val="28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ять  тисяч гривень) грн. громадянці Костогриз Н.В. на реабілітацію після проведеної  операції.</w:t>
      </w:r>
    </w:p>
    <w:p>
      <w:pPr>
        <w:tabs>
          <w:tab w:val="left" w:pos="1997"/>
        </w:tabs>
        <w:ind w:firstLine="851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Під час прийомів громадян в приймальні, особистих звернень піднімалися питання допомоги на лікування та вирішення побутових пролблем. З депутатського фонду надано матеріальної допомоги мешканцям Білоцерківської територіальної громади на загальну суму 90000 грн.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6" w:lineRule="auto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Депутат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Білоцерківської міської ради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Сергій Масюк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A"/>
    <w:rsid w:val="0007157E"/>
    <w:rsid w:val="000F08AE"/>
    <w:rsid w:val="00115490"/>
    <w:rsid w:val="001558FD"/>
    <w:rsid w:val="002035DD"/>
    <w:rsid w:val="00245509"/>
    <w:rsid w:val="0025555E"/>
    <w:rsid w:val="0027243A"/>
    <w:rsid w:val="002A604E"/>
    <w:rsid w:val="0044490E"/>
    <w:rsid w:val="00467320"/>
    <w:rsid w:val="004A1F6E"/>
    <w:rsid w:val="004B2803"/>
    <w:rsid w:val="00541805"/>
    <w:rsid w:val="006773F1"/>
    <w:rsid w:val="006A400B"/>
    <w:rsid w:val="007600AC"/>
    <w:rsid w:val="00766FE3"/>
    <w:rsid w:val="007831D2"/>
    <w:rsid w:val="007A5C0C"/>
    <w:rsid w:val="00815D44"/>
    <w:rsid w:val="00817350"/>
    <w:rsid w:val="00834EC8"/>
    <w:rsid w:val="00897752"/>
    <w:rsid w:val="0093329F"/>
    <w:rsid w:val="009E5DDA"/>
    <w:rsid w:val="009E6563"/>
    <w:rsid w:val="009E6FB9"/>
    <w:rsid w:val="00A33504"/>
    <w:rsid w:val="00A6301F"/>
    <w:rsid w:val="00A84AEB"/>
    <w:rsid w:val="00A87F02"/>
    <w:rsid w:val="00AA5A9E"/>
    <w:rsid w:val="00AB721A"/>
    <w:rsid w:val="00B13803"/>
    <w:rsid w:val="00B52961"/>
    <w:rsid w:val="00B94CDA"/>
    <w:rsid w:val="00C3102C"/>
    <w:rsid w:val="00C51D44"/>
    <w:rsid w:val="00C53B2B"/>
    <w:rsid w:val="00CF542D"/>
    <w:rsid w:val="00D34739"/>
    <w:rsid w:val="00DD36B2"/>
    <w:rsid w:val="00DF1DC6"/>
    <w:rsid w:val="00E10F2D"/>
    <w:rsid w:val="00E17208"/>
    <w:rsid w:val="0A2D2344"/>
    <w:rsid w:val="0FB07EA3"/>
    <w:rsid w:val="296F67E5"/>
    <w:rsid w:val="43902E8C"/>
    <w:rsid w:val="5CA76638"/>
    <w:rsid w:val="5ECD1F30"/>
    <w:rsid w:val="5FCF5747"/>
    <w:rsid w:val="715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5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5">
    <w:name w:val="heading 6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3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Заголовок 5 Знак"/>
    <w:basedOn w:val="6"/>
    <w:link w:val="4"/>
    <w:qFormat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5">
    <w:name w:val="Заголовок 6 Знак"/>
    <w:basedOn w:val="6"/>
    <w:link w:val="5"/>
    <w:qFormat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customStyle="1" w:styleId="16">
    <w:name w:val="post-meta-infos"/>
    <w:basedOn w:val="6"/>
    <w:qFormat/>
    <w:uiPriority w:val="0"/>
  </w:style>
  <w:style w:type="character" w:customStyle="1" w:styleId="17">
    <w:name w:val="text-sep"/>
    <w:basedOn w:val="6"/>
    <w:qFormat/>
    <w:uiPriority w:val="0"/>
  </w:style>
  <w:style w:type="character" w:customStyle="1" w:styleId="18">
    <w:name w:val="pageviews-placeholder"/>
    <w:basedOn w:val="6"/>
    <w:qFormat/>
    <w:uiPriority w:val="0"/>
  </w:style>
  <w:style w:type="character" w:customStyle="1" w:styleId="19">
    <w:name w:val="avia_iconbox_title"/>
    <w:basedOn w:val="6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Текст выноски Знак"/>
    <w:basedOn w:val="6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621</Words>
  <Characters>3542</Characters>
  <Lines>29</Lines>
  <Paragraphs>8</Paragraphs>
  <TotalTime>12</TotalTime>
  <ScaleCrop>false</ScaleCrop>
  <LinksUpToDate>false</LinksUpToDate>
  <CharactersWithSpaces>4155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2021-11-25T11:40:00Z</dcterms:created>
  <dc:creator>Пользователь Windows</dc:creator>
  <cp:lastModifiedBy>Bladi</cp:lastModifiedBy>
  <cp:lastPrinted>2023-01-17T10:39:14Z</cp:lastPrinted>
  <dcterms:modified xsi:type="dcterms:W3CDTF">2023-01-17T10:45:29Z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5DCCCF0643214B3C9CFD68161A54A876</vt:lpwstr>
  </property>
</Properties>
</file>