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85" w:rsidRPr="007864E0" w:rsidRDefault="00AA7A85"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7864E0" w:rsidRPr="007864E0" w:rsidRDefault="007864E0" w:rsidP="00AA7A85">
      <w:pPr>
        <w:spacing w:after="0" w:line="240" w:lineRule="auto"/>
        <w:ind w:firstLine="709"/>
        <w:rPr>
          <w:rFonts w:ascii="Times New Roman" w:hAnsi="Times New Roman" w:cs="Times New Roman"/>
          <w:sz w:val="24"/>
          <w:szCs w:val="24"/>
        </w:rPr>
      </w:pPr>
    </w:p>
    <w:p w:rsidR="00AA7A85" w:rsidRPr="007864E0" w:rsidRDefault="00AA7A85" w:rsidP="00AA7A85">
      <w:pPr>
        <w:spacing w:after="0" w:line="240" w:lineRule="auto"/>
        <w:ind w:firstLine="709"/>
        <w:rPr>
          <w:rFonts w:ascii="Times New Roman" w:hAnsi="Times New Roman" w:cs="Times New Roman"/>
          <w:sz w:val="24"/>
          <w:szCs w:val="24"/>
        </w:rPr>
      </w:pPr>
    </w:p>
    <w:p w:rsidR="00AA7A85" w:rsidRPr="007864E0" w:rsidRDefault="00AA7A85" w:rsidP="00AA7A85">
      <w:pPr>
        <w:spacing w:after="0" w:line="240" w:lineRule="auto"/>
        <w:ind w:firstLine="709"/>
        <w:rPr>
          <w:rFonts w:ascii="Times New Roman" w:hAnsi="Times New Roman" w:cs="Times New Roman"/>
          <w:sz w:val="24"/>
          <w:szCs w:val="24"/>
        </w:rPr>
      </w:pPr>
    </w:p>
    <w:p w:rsidR="00AA7A85" w:rsidRPr="007864E0" w:rsidRDefault="00AA7A85" w:rsidP="00AA7A85">
      <w:pPr>
        <w:spacing w:after="0" w:line="240" w:lineRule="auto"/>
        <w:ind w:firstLine="709"/>
        <w:rPr>
          <w:rFonts w:ascii="Times New Roman" w:hAnsi="Times New Roman" w:cs="Times New Roman"/>
          <w:sz w:val="24"/>
          <w:szCs w:val="24"/>
        </w:rPr>
      </w:pPr>
    </w:p>
    <w:p w:rsidR="00AA7A85" w:rsidRPr="007864E0" w:rsidRDefault="00AA7A85" w:rsidP="00AA7A85">
      <w:pPr>
        <w:spacing w:after="0" w:line="240" w:lineRule="auto"/>
        <w:ind w:firstLine="709"/>
        <w:rPr>
          <w:rFonts w:ascii="Times New Roman" w:hAnsi="Times New Roman" w:cs="Times New Roman"/>
          <w:sz w:val="24"/>
          <w:szCs w:val="24"/>
        </w:rPr>
      </w:pPr>
    </w:p>
    <w:p w:rsidR="00AA7A85" w:rsidRPr="007864E0" w:rsidRDefault="00AA7A85" w:rsidP="007864E0">
      <w:pPr>
        <w:spacing w:after="0" w:line="240" w:lineRule="auto"/>
        <w:ind w:right="4676"/>
        <w:jc w:val="both"/>
        <w:rPr>
          <w:rFonts w:ascii="Times New Roman" w:hAnsi="Times New Roman" w:cs="Times New Roman"/>
          <w:sz w:val="24"/>
          <w:szCs w:val="24"/>
        </w:rPr>
      </w:pPr>
      <w:r w:rsidRPr="007864E0">
        <w:rPr>
          <w:rFonts w:ascii="Times New Roman" w:hAnsi="Times New Roman" w:cs="Times New Roman"/>
          <w:sz w:val="24"/>
          <w:szCs w:val="24"/>
        </w:rPr>
        <w:t>Про затвердження висновку щодо доцільності</w:t>
      </w:r>
      <w:r w:rsidR="007864E0" w:rsidRPr="007864E0">
        <w:rPr>
          <w:rFonts w:ascii="Times New Roman" w:hAnsi="Times New Roman" w:cs="Times New Roman"/>
          <w:sz w:val="24"/>
          <w:szCs w:val="24"/>
        </w:rPr>
        <w:t xml:space="preserve"> </w:t>
      </w:r>
      <w:r w:rsidRPr="007864E0">
        <w:rPr>
          <w:rFonts w:ascii="Times New Roman" w:hAnsi="Times New Roman" w:cs="Times New Roman"/>
          <w:sz w:val="24"/>
          <w:szCs w:val="24"/>
        </w:rPr>
        <w:t>залучення кредиту Північної екологічної фінансової</w:t>
      </w:r>
      <w:r w:rsidR="007864E0" w:rsidRPr="007864E0">
        <w:rPr>
          <w:rFonts w:ascii="Times New Roman" w:hAnsi="Times New Roman" w:cs="Times New Roman"/>
          <w:sz w:val="24"/>
          <w:szCs w:val="24"/>
        </w:rPr>
        <w:t xml:space="preserve"> </w:t>
      </w:r>
      <w:r w:rsidRPr="007864E0">
        <w:rPr>
          <w:rFonts w:ascii="Times New Roman" w:hAnsi="Times New Roman" w:cs="Times New Roman"/>
          <w:sz w:val="24"/>
          <w:szCs w:val="24"/>
        </w:rPr>
        <w:t xml:space="preserve">корпорації під гарантію </w:t>
      </w:r>
      <w:r w:rsidR="000F7E1A" w:rsidRPr="007864E0">
        <w:rPr>
          <w:rFonts w:ascii="Times New Roman" w:hAnsi="Times New Roman" w:cs="Times New Roman"/>
          <w:sz w:val="24"/>
          <w:szCs w:val="24"/>
        </w:rPr>
        <w:t>Білоцерківської</w:t>
      </w:r>
      <w:r w:rsidRPr="007864E0">
        <w:rPr>
          <w:rFonts w:ascii="Times New Roman" w:hAnsi="Times New Roman" w:cs="Times New Roman"/>
          <w:sz w:val="24"/>
          <w:szCs w:val="24"/>
        </w:rPr>
        <w:t xml:space="preserve"> міської ради для</w:t>
      </w:r>
      <w:r w:rsidR="007864E0" w:rsidRPr="007864E0">
        <w:rPr>
          <w:rFonts w:ascii="Times New Roman" w:hAnsi="Times New Roman" w:cs="Times New Roman"/>
          <w:sz w:val="24"/>
          <w:szCs w:val="24"/>
        </w:rPr>
        <w:t xml:space="preserve"> </w:t>
      </w:r>
      <w:r w:rsidRPr="007864E0">
        <w:rPr>
          <w:rFonts w:ascii="Times New Roman" w:hAnsi="Times New Roman" w:cs="Times New Roman"/>
          <w:sz w:val="24"/>
          <w:szCs w:val="24"/>
        </w:rPr>
        <w:t>реалізації проекту "DemoUkrainaDH у місті Біла Церква"</w:t>
      </w:r>
    </w:p>
    <w:p w:rsidR="00AA7A85" w:rsidRPr="007864E0" w:rsidRDefault="007864E0" w:rsidP="007864E0">
      <w:pPr>
        <w:tabs>
          <w:tab w:val="left" w:pos="1185"/>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ab/>
      </w:r>
    </w:p>
    <w:p w:rsidR="00AA7A85" w:rsidRPr="007864E0" w:rsidRDefault="00EC4E91" w:rsidP="007864E0">
      <w:pPr>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Розглянувши подання відділу енергоефективності Білоцерківської міської ради, в</w:t>
      </w:r>
      <w:r w:rsidR="00AA7A85" w:rsidRPr="007864E0">
        <w:rPr>
          <w:rFonts w:ascii="Times New Roman" w:hAnsi="Times New Roman" w:cs="Times New Roman"/>
          <w:sz w:val="24"/>
          <w:szCs w:val="24"/>
        </w:rPr>
        <w:t>ідповідно до статей 17, 18, 74 Бюджетного кодексу України, статей 26, 59, 60, 70 Закону України "Про місцеве самоврядування в Україні", постанови Кабінету Мін</w:t>
      </w:r>
      <w:r w:rsidR="009C745C" w:rsidRPr="007864E0">
        <w:rPr>
          <w:rFonts w:ascii="Times New Roman" w:hAnsi="Times New Roman" w:cs="Times New Roman"/>
          <w:sz w:val="24"/>
          <w:szCs w:val="24"/>
        </w:rPr>
        <w:t>істрів України від 14.05.2012 року</w:t>
      </w:r>
      <w:r w:rsidR="00AA7A85" w:rsidRPr="007864E0">
        <w:rPr>
          <w:rFonts w:ascii="Times New Roman" w:hAnsi="Times New Roman" w:cs="Times New Roman"/>
          <w:sz w:val="24"/>
          <w:szCs w:val="24"/>
        </w:rPr>
        <w:t xml:space="preserve"> N 541 "Про затвердження Порядку надання місцевих гарантій" та з метою реалізації проекту "DemoUkrainaDH у місті Біла Церква" виконавчий комітет міської ради вирішив:</w:t>
      </w:r>
    </w:p>
    <w:p w:rsidR="00AA7A85" w:rsidRPr="007864E0" w:rsidRDefault="00AA7A85" w:rsidP="007864E0">
      <w:pPr>
        <w:spacing w:after="0" w:line="240" w:lineRule="auto"/>
        <w:ind w:firstLine="709"/>
        <w:jc w:val="both"/>
        <w:rPr>
          <w:rFonts w:ascii="Times New Roman" w:hAnsi="Times New Roman" w:cs="Times New Roman"/>
          <w:sz w:val="24"/>
          <w:szCs w:val="24"/>
        </w:rPr>
      </w:pPr>
    </w:p>
    <w:p w:rsidR="00AA7A85" w:rsidRPr="007864E0" w:rsidRDefault="00AA7A85" w:rsidP="007864E0">
      <w:pPr>
        <w:pStyle w:val="a9"/>
        <w:numPr>
          <w:ilvl w:val="0"/>
          <w:numId w:val="2"/>
        </w:numPr>
        <w:spacing w:after="0" w:line="240" w:lineRule="auto"/>
        <w:ind w:left="0" w:firstLine="709"/>
        <w:jc w:val="both"/>
        <w:rPr>
          <w:rFonts w:ascii="Times New Roman" w:hAnsi="Times New Roman" w:cs="Times New Roman"/>
          <w:sz w:val="24"/>
          <w:szCs w:val="24"/>
        </w:rPr>
      </w:pPr>
      <w:r w:rsidRPr="007864E0">
        <w:rPr>
          <w:rFonts w:ascii="Times New Roman" w:hAnsi="Times New Roman" w:cs="Times New Roman"/>
          <w:sz w:val="24"/>
          <w:szCs w:val="24"/>
        </w:rPr>
        <w:t xml:space="preserve">Затвердити висновок щодо доцільності залучення кредиту Північної екологічної фінансової корпорації під гарантію </w:t>
      </w:r>
      <w:r w:rsidR="00BD45BA" w:rsidRPr="007864E0">
        <w:rPr>
          <w:rFonts w:ascii="Times New Roman" w:hAnsi="Times New Roman" w:cs="Times New Roman"/>
          <w:sz w:val="24"/>
          <w:szCs w:val="24"/>
        </w:rPr>
        <w:t xml:space="preserve">Білоцерківської </w:t>
      </w:r>
      <w:r w:rsidRPr="007864E0">
        <w:rPr>
          <w:rFonts w:ascii="Times New Roman" w:hAnsi="Times New Roman" w:cs="Times New Roman"/>
          <w:sz w:val="24"/>
          <w:szCs w:val="24"/>
        </w:rPr>
        <w:t>міської ради для реалізації проекту "DemoUkrainaDH у місті Біла Церква" (додається).</w:t>
      </w:r>
    </w:p>
    <w:p w:rsidR="007864E0" w:rsidRPr="007864E0" w:rsidRDefault="007864E0" w:rsidP="007864E0">
      <w:pPr>
        <w:pStyle w:val="a9"/>
        <w:spacing w:after="0" w:line="240" w:lineRule="auto"/>
        <w:ind w:left="0" w:firstLine="709"/>
        <w:jc w:val="both"/>
        <w:rPr>
          <w:rFonts w:ascii="Times New Roman" w:hAnsi="Times New Roman" w:cs="Times New Roman"/>
          <w:sz w:val="24"/>
          <w:szCs w:val="24"/>
        </w:rPr>
      </w:pPr>
    </w:p>
    <w:p w:rsidR="00AA7A85" w:rsidRPr="007864E0" w:rsidRDefault="00A753D0" w:rsidP="007864E0">
      <w:pPr>
        <w:pStyle w:val="a9"/>
        <w:numPr>
          <w:ilvl w:val="0"/>
          <w:numId w:val="2"/>
        </w:numPr>
        <w:spacing w:after="0" w:line="240" w:lineRule="auto"/>
        <w:ind w:left="0" w:firstLine="709"/>
        <w:jc w:val="both"/>
        <w:rPr>
          <w:rFonts w:ascii="Times New Roman" w:hAnsi="Times New Roman" w:cs="Times New Roman"/>
          <w:sz w:val="24"/>
          <w:szCs w:val="24"/>
        </w:rPr>
      </w:pPr>
      <w:r w:rsidRPr="007864E0">
        <w:rPr>
          <w:rFonts w:ascii="Times New Roman" w:hAnsi="Times New Roman" w:cs="Times New Roman"/>
          <w:sz w:val="24"/>
          <w:szCs w:val="24"/>
        </w:rPr>
        <w:t>Міському ф</w:t>
      </w:r>
      <w:r w:rsidR="00AA7A85" w:rsidRPr="007864E0">
        <w:rPr>
          <w:rFonts w:ascii="Times New Roman" w:hAnsi="Times New Roman" w:cs="Times New Roman"/>
          <w:sz w:val="24"/>
          <w:szCs w:val="24"/>
        </w:rPr>
        <w:t>інансовому управлінню міської ради (Терещук С. Г.) та відділу енергоефективності міської ради (Морський В.П.) з метою погодження умов надання місцевої гарантії для забезпечення виконання боргових зобов'язань комунального підприємства Білоцерківської міської ради "Білоцерківтепломережа" підготувати відповідний пакет документів та подати до Міністерства фінансів України.</w:t>
      </w:r>
    </w:p>
    <w:p w:rsidR="007864E0" w:rsidRPr="007864E0" w:rsidRDefault="007864E0" w:rsidP="007864E0">
      <w:pPr>
        <w:spacing w:after="0" w:line="240" w:lineRule="auto"/>
        <w:ind w:firstLine="709"/>
        <w:jc w:val="both"/>
        <w:rPr>
          <w:rFonts w:ascii="Times New Roman" w:hAnsi="Times New Roman" w:cs="Times New Roman"/>
          <w:sz w:val="24"/>
          <w:szCs w:val="24"/>
        </w:rPr>
      </w:pPr>
    </w:p>
    <w:p w:rsidR="007864E0" w:rsidRPr="007864E0" w:rsidRDefault="00AA7A85" w:rsidP="007864E0">
      <w:pPr>
        <w:pStyle w:val="a9"/>
        <w:numPr>
          <w:ilvl w:val="0"/>
          <w:numId w:val="2"/>
        </w:numPr>
        <w:spacing w:after="0" w:line="240" w:lineRule="auto"/>
        <w:ind w:left="0" w:firstLine="709"/>
        <w:jc w:val="both"/>
        <w:rPr>
          <w:rFonts w:ascii="Times New Roman" w:hAnsi="Times New Roman" w:cs="Times New Roman"/>
          <w:sz w:val="24"/>
          <w:szCs w:val="24"/>
        </w:rPr>
      </w:pPr>
      <w:r w:rsidRPr="007864E0">
        <w:rPr>
          <w:rFonts w:ascii="Times New Roman" w:hAnsi="Times New Roman" w:cs="Times New Roman"/>
          <w:sz w:val="24"/>
          <w:szCs w:val="24"/>
        </w:rPr>
        <w:t>Контроль за виконанням рішення покласти на заступників міського голови відповідно до розподілу обов’язків.</w:t>
      </w:r>
    </w:p>
    <w:p w:rsidR="00AA7A85" w:rsidRPr="007864E0" w:rsidRDefault="00AA7A85" w:rsidP="007864E0">
      <w:pPr>
        <w:spacing w:after="0" w:line="240" w:lineRule="auto"/>
        <w:ind w:firstLine="709"/>
        <w:jc w:val="both"/>
        <w:rPr>
          <w:rFonts w:ascii="Times New Roman" w:hAnsi="Times New Roman" w:cs="Times New Roman"/>
          <w:sz w:val="24"/>
          <w:szCs w:val="24"/>
        </w:rPr>
      </w:pPr>
    </w:p>
    <w:p w:rsidR="00AA7A85" w:rsidRPr="007864E0" w:rsidRDefault="00AA7A85" w:rsidP="007864E0">
      <w:pPr>
        <w:spacing w:after="0" w:line="240" w:lineRule="auto"/>
        <w:ind w:firstLine="709"/>
        <w:jc w:val="both"/>
        <w:rPr>
          <w:rFonts w:ascii="Times New Roman" w:hAnsi="Times New Roman" w:cs="Times New Roman"/>
          <w:sz w:val="24"/>
          <w:szCs w:val="24"/>
        </w:rPr>
      </w:pPr>
    </w:p>
    <w:p w:rsidR="00AA7A85" w:rsidRPr="007864E0" w:rsidRDefault="00AA7A85" w:rsidP="007864E0">
      <w:pPr>
        <w:spacing w:after="0" w:line="240" w:lineRule="auto"/>
        <w:jc w:val="both"/>
        <w:rPr>
          <w:rFonts w:ascii="Times New Roman" w:hAnsi="Times New Roman" w:cs="Times New Roman"/>
          <w:sz w:val="24"/>
          <w:szCs w:val="24"/>
        </w:rPr>
      </w:pPr>
      <w:r w:rsidRPr="007864E0">
        <w:rPr>
          <w:rFonts w:ascii="Times New Roman" w:hAnsi="Times New Roman" w:cs="Times New Roman"/>
          <w:sz w:val="24"/>
          <w:szCs w:val="24"/>
        </w:rPr>
        <w:t>Міський голова                                                                                                                      Г. Дикий</w:t>
      </w:r>
    </w:p>
    <w:p w:rsidR="00775697" w:rsidRPr="007864E0" w:rsidRDefault="00775697">
      <w:pPr>
        <w:rPr>
          <w:rFonts w:ascii="Times New Roman" w:hAnsi="Times New Roman" w:cs="Times New Roman"/>
          <w:sz w:val="24"/>
          <w:szCs w:val="24"/>
        </w:rPr>
      </w:pPr>
      <w:r w:rsidRPr="007864E0">
        <w:rPr>
          <w:rFonts w:ascii="Times New Roman" w:hAnsi="Times New Roman" w:cs="Times New Roman"/>
          <w:sz w:val="24"/>
          <w:szCs w:val="24"/>
        </w:rPr>
        <w:br w:type="page"/>
      </w:r>
    </w:p>
    <w:p w:rsidR="00E91DB2" w:rsidRPr="007864E0" w:rsidRDefault="00E91DB2" w:rsidP="007864E0">
      <w:pPr>
        <w:tabs>
          <w:tab w:val="decimal" w:pos="360"/>
        </w:tabs>
        <w:spacing w:after="0" w:line="240" w:lineRule="auto"/>
        <w:ind w:firstLine="6663"/>
        <w:jc w:val="center"/>
        <w:rPr>
          <w:rFonts w:ascii="Times New Roman" w:hAnsi="Times New Roman" w:cs="Times New Roman"/>
          <w:sz w:val="24"/>
          <w:szCs w:val="24"/>
        </w:rPr>
      </w:pPr>
      <w:r w:rsidRPr="007864E0">
        <w:rPr>
          <w:rFonts w:ascii="Times New Roman" w:hAnsi="Times New Roman" w:cs="Times New Roman"/>
          <w:sz w:val="24"/>
          <w:szCs w:val="24"/>
        </w:rPr>
        <w:lastRenderedPageBreak/>
        <w:t>Додаток</w:t>
      </w:r>
    </w:p>
    <w:p w:rsidR="00E91DB2" w:rsidRPr="007864E0" w:rsidRDefault="00E91DB2" w:rsidP="007864E0">
      <w:pPr>
        <w:tabs>
          <w:tab w:val="decimal" w:pos="360"/>
        </w:tabs>
        <w:spacing w:after="0" w:line="240" w:lineRule="auto"/>
        <w:ind w:firstLine="6663"/>
        <w:jc w:val="center"/>
        <w:rPr>
          <w:rFonts w:ascii="Times New Roman" w:hAnsi="Times New Roman" w:cs="Times New Roman"/>
          <w:sz w:val="24"/>
          <w:szCs w:val="24"/>
        </w:rPr>
      </w:pPr>
      <w:r w:rsidRPr="007864E0">
        <w:rPr>
          <w:rFonts w:ascii="Times New Roman" w:hAnsi="Times New Roman" w:cs="Times New Roman"/>
          <w:sz w:val="24"/>
          <w:szCs w:val="24"/>
        </w:rPr>
        <w:t>до рішення виконавчого</w:t>
      </w:r>
    </w:p>
    <w:p w:rsidR="00E91DB2" w:rsidRPr="007864E0" w:rsidRDefault="00E91DB2" w:rsidP="007864E0">
      <w:pPr>
        <w:tabs>
          <w:tab w:val="decimal" w:pos="360"/>
        </w:tabs>
        <w:spacing w:after="0" w:line="240" w:lineRule="auto"/>
        <w:ind w:firstLine="6663"/>
        <w:jc w:val="center"/>
        <w:rPr>
          <w:rFonts w:ascii="Times New Roman" w:hAnsi="Times New Roman" w:cs="Times New Roman"/>
          <w:sz w:val="24"/>
          <w:szCs w:val="24"/>
        </w:rPr>
      </w:pPr>
      <w:r w:rsidRPr="007864E0">
        <w:rPr>
          <w:rFonts w:ascii="Times New Roman" w:hAnsi="Times New Roman" w:cs="Times New Roman"/>
          <w:sz w:val="24"/>
          <w:szCs w:val="24"/>
        </w:rPr>
        <w:t>комітету міської ради</w:t>
      </w:r>
    </w:p>
    <w:p w:rsidR="00E91DB2" w:rsidRPr="007864E0" w:rsidRDefault="00E91DB2" w:rsidP="007864E0">
      <w:pPr>
        <w:tabs>
          <w:tab w:val="decimal" w:pos="360"/>
        </w:tabs>
        <w:spacing w:after="0" w:line="240" w:lineRule="auto"/>
        <w:ind w:firstLine="6663"/>
        <w:jc w:val="center"/>
        <w:rPr>
          <w:rFonts w:ascii="Times New Roman" w:hAnsi="Times New Roman" w:cs="Times New Roman"/>
          <w:sz w:val="24"/>
          <w:szCs w:val="24"/>
        </w:rPr>
      </w:pPr>
      <w:r w:rsidRPr="007864E0">
        <w:rPr>
          <w:rFonts w:ascii="Times New Roman" w:hAnsi="Times New Roman" w:cs="Times New Roman"/>
          <w:sz w:val="24"/>
          <w:szCs w:val="24"/>
        </w:rPr>
        <w:t>від ____________№_______</w:t>
      </w:r>
    </w:p>
    <w:p w:rsidR="00E91DB2" w:rsidRPr="007864E0" w:rsidRDefault="00E91DB2" w:rsidP="00E91DB2">
      <w:pPr>
        <w:tabs>
          <w:tab w:val="decimal" w:pos="360"/>
        </w:tabs>
        <w:spacing w:after="0" w:line="240" w:lineRule="auto"/>
        <w:ind w:firstLine="357"/>
        <w:jc w:val="both"/>
        <w:rPr>
          <w:rFonts w:ascii="Times New Roman" w:hAnsi="Times New Roman" w:cs="Times New Roman"/>
          <w:sz w:val="24"/>
          <w:szCs w:val="24"/>
        </w:rPr>
      </w:pPr>
    </w:p>
    <w:p w:rsidR="00E91DB2" w:rsidRPr="007864E0" w:rsidRDefault="00E91DB2" w:rsidP="00E91DB2">
      <w:pPr>
        <w:tabs>
          <w:tab w:val="decimal" w:pos="360"/>
        </w:tabs>
        <w:spacing w:after="0" w:line="240" w:lineRule="auto"/>
        <w:ind w:firstLine="357"/>
        <w:jc w:val="center"/>
        <w:rPr>
          <w:rFonts w:ascii="Times New Roman" w:hAnsi="Times New Roman" w:cs="Times New Roman"/>
          <w:sz w:val="24"/>
          <w:szCs w:val="24"/>
        </w:rPr>
      </w:pPr>
      <w:r w:rsidRPr="007864E0">
        <w:rPr>
          <w:rFonts w:ascii="Times New Roman" w:hAnsi="Times New Roman" w:cs="Times New Roman"/>
          <w:b/>
          <w:sz w:val="24"/>
          <w:szCs w:val="24"/>
        </w:rPr>
        <w:t>Висновок</w:t>
      </w:r>
      <w:r w:rsidRPr="007864E0">
        <w:rPr>
          <w:rFonts w:ascii="Times New Roman" w:hAnsi="Times New Roman" w:cs="Times New Roman"/>
          <w:sz w:val="24"/>
          <w:szCs w:val="24"/>
        </w:rPr>
        <w:t xml:space="preserve"> </w:t>
      </w:r>
    </w:p>
    <w:p w:rsidR="00E91DB2" w:rsidRPr="007864E0" w:rsidRDefault="00E91DB2" w:rsidP="00E91DB2">
      <w:pPr>
        <w:tabs>
          <w:tab w:val="decimal" w:pos="360"/>
        </w:tabs>
        <w:spacing w:after="0" w:line="240" w:lineRule="auto"/>
        <w:ind w:firstLine="357"/>
        <w:jc w:val="center"/>
        <w:rPr>
          <w:rFonts w:ascii="Times New Roman" w:hAnsi="Times New Roman" w:cs="Times New Roman"/>
          <w:sz w:val="24"/>
          <w:szCs w:val="24"/>
        </w:rPr>
      </w:pPr>
      <w:r w:rsidRPr="007864E0">
        <w:rPr>
          <w:rFonts w:ascii="Times New Roman" w:hAnsi="Times New Roman" w:cs="Times New Roman"/>
          <w:sz w:val="24"/>
          <w:szCs w:val="24"/>
        </w:rPr>
        <w:t>щодо доцільності залучення кредиту від Північної Екологічної Фінансової Корпорації (НЕФКО) для реалізації проекту «DemoUkrainaDH у місті Біла Церква» під гарантію Білоцерківської міської ради.</w:t>
      </w:r>
    </w:p>
    <w:p w:rsidR="00E91DB2" w:rsidRPr="007864E0" w:rsidRDefault="00E91DB2" w:rsidP="00E91DB2">
      <w:pPr>
        <w:tabs>
          <w:tab w:val="decimal" w:pos="360"/>
        </w:tabs>
        <w:spacing w:after="0" w:line="240" w:lineRule="auto"/>
        <w:ind w:firstLine="357"/>
        <w:jc w:val="both"/>
        <w:rPr>
          <w:rFonts w:ascii="Times New Roman" w:hAnsi="Times New Roman" w:cs="Times New Roman"/>
          <w:sz w:val="24"/>
          <w:szCs w:val="24"/>
        </w:rPr>
      </w:pP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Однією з найбільш гострих проблем міста Білої Церкви на даному етапі його розвитку є проблема енергозабезпечення і ефективного використання енергоресурсів.</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Найбільш енергоємною та високозатратною підгалуззю житлово-комунального господарства є теплопостачання. В умовах стрімкого росту цін, в першу чергу на природний газ та електроенергію, проблема реформування теплоенергетики міста стає питанням стратегічного значення.</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Теплопостачання в Білій Церкві змішане, використовується централізоване, локальне та індивідуальне опалення. В основному, послуги централізованого опалення надаються комунальним підприємством «Білоцерківтепломережа» та ПРАТ "Білоцерківська ТЕЦ", яка має теплову потужність 726 Гкал/год. та постачає тепло до ряду промислових підприємств, а також до житлово-комунального сектору в житловому масиві «Леваневського».</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 xml:space="preserve">Більша частина (80%) мереж експлуатується понад 20 років та потребує заміни. Середній строк служби мереж перевищує 40 років. Низькоякісна та застаріла ізоляція призводить до надмірних втрат тепла. Станом на сьогодні проведена заміна 31,6 км мереж попередньо-ізольованими трубами, в тому числі 16 км замінені протягом останніх чотирьох років. </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Довгострокові плани розвитку підприємства відсутні. Короткострокові плани розвитку у вигляді Інвестиційних програм розробляються кожний рік та подаються на схвалення НКРЕКП. Основні напрямки розвитку, включені до Інвестиційної програми на 2018р, охоплюють наступні заходи:</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 Реконструкція котелень на вулицях Шевченко, 91; Олександрійський бульвар, 82-B; Олександрійський бульвар, 123-Б, Річкова 4A (підготовка проектної документації);</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 Модернізація мереж централізованого опалення та гарячого водопостачання. Застосування труб попередньо теплоізольованих спіненим поліуретаном для теплових мереж, загалом 3627 м.</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Щорічно загальна сума запланованих інвестицій 12,444.00 тис. грн. (приблизно 389 тис. євро).</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Таким чином, основні мета та технічні заходи інвестиційної  програми співпадають із заходами поточного проекту DemoUkrainaDH, але впровадження конкретних заходів проекту DemoUkrainaDH, пов’язаних із котельнями на вулицях Сквирське шосе, 242 та Сквирське шосе 263, не згадуються.</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highlight w:val="yellow"/>
        </w:rPr>
      </w:pPr>
      <w:r w:rsidRPr="007864E0">
        <w:rPr>
          <w:rFonts w:ascii="Times New Roman" w:hAnsi="Times New Roman" w:cs="Times New Roman"/>
          <w:sz w:val="24"/>
          <w:szCs w:val="24"/>
        </w:rPr>
        <w:t xml:space="preserve">Розроблений також проект Інвестиційної програми на 2019 рік. Програма передбачає реконструкцію одної котельні (проектні роботи та впровадження). Проект DemoUkrainaDH також  не згадується.  </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color w:val="000000"/>
          <w:sz w:val="24"/>
          <w:szCs w:val="24"/>
        </w:rPr>
        <w:t>Відповідно до Генерального плану подальший розвиток систем теплопостачання міста передбачається з врахуванням нових споживачів та з адаптацією існуючих джерел генерації до нової житлової забудови (однак конкретні зміни не описані). Постачання теплової енергії передбачається для опалення, вентиляції та постачання гарячої води. Централізоване теплопостачання планується для багатоквартирних житлових будинків і здійснюватиметься від п’яти нових газових котелень (адреси нових котелень на вказуються).</w:t>
      </w:r>
    </w:p>
    <w:p w:rsid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Скорочення викидів парникових газів будуть також досягнуті за рахунок підтримки розвитку розподіленої генерації електричної енергії з відновлюваних джерел потужністю до</w:t>
      </w:r>
    </w:p>
    <w:p w:rsidR="007864E0" w:rsidRDefault="007864E0" w:rsidP="007864E0">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2</w:t>
      </w:r>
    </w:p>
    <w:p w:rsidR="00E91DB2" w:rsidRPr="007864E0" w:rsidRDefault="00E91DB2" w:rsidP="007864E0">
      <w:pPr>
        <w:tabs>
          <w:tab w:val="decimal" w:pos="360"/>
        </w:tabs>
        <w:spacing w:after="0" w:line="240" w:lineRule="auto"/>
        <w:jc w:val="both"/>
        <w:rPr>
          <w:rFonts w:ascii="Times New Roman" w:hAnsi="Times New Roman" w:cs="Times New Roman"/>
          <w:color w:val="000000"/>
          <w:sz w:val="24"/>
          <w:szCs w:val="24"/>
          <w:highlight w:val="yellow"/>
        </w:rPr>
      </w:pPr>
      <w:r w:rsidRPr="007864E0">
        <w:rPr>
          <w:rFonts w:ascii="Times New Roman" w:hAnsi="Times New Roman" w:cs="Times New Roman"/>
          <w:color w:val="000000"/>
          <w:sz w:val="24"/>
          <w:szCs w:val="24"/>
        </w:rPr>
        <w:t>20 МВт (за енергією палива) для електростанцій на біомасі та до 20 МВт електричної потужності для сонячних та вітрових електростанцій.</w:t>
      </w:r>
    </w:p>
    <w:p w:rsidR="00E91DB2" w:rsidRPr="007864E0" w:rsidRDefault="00E91DB2" w:rsidP="007864E0">
      <w:pPr>
        <w:tabs>
          <w:tab w:val="decimal" w:pos="360"/>
        </w:tabs>
        <w:spacing w:after="0" w:line="240" w:lineRule="auto"/>
        <w:ind w:firstLine="709"/>
        <w:jc w:val="both"/>
        <w:rPr>
          <w:rFonts w:ascii="Times New Roman" w:hAnsi="Times New Roman" w:cs="Times New Roman"/>
          <w:b/>
          <w:color w:val="000000"/>
          <w:sz w:val="24"/>
          <w:szCs w:val="24"/>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color w:val="000000"/>
          <w:sz w:val="24"/>
          <w:szCs w:val="24"/>
        </w:rPr>
      </w:pPr>
      <w:r w:rsidRPr="007864E0">
        <w:rPr>
          <w:rFonts w:ascii="Times New Roman" w:hAnsi="Times New Roman" w:cs="Times New Roman"/>
          <w:b/>
          <w:color w:val="000000"/>
          <w:sz w:val="24"/>
          <w:szCs w:val="24"/>
        </w:rPr>
        <w:t>1. Назва проекту:</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sz w:val="24"/>
          <w:szCs w:val="24"/>
        </w:rPr>
        <w:t>«DemoUkrainaDH у місті Біла Церква».</w:t>
      </w:r>
    </w:p>
    <w:p w:rsidR="00E91DB2" w:rsidRPr="007864E0" w:rsidRDefault="00E91DB2" w:rsidP="007864E0">
      <w:pPr>
        <w:tabs>
          <w:tab w:val="decimal" w:pos="360"/>
        </w:tabs>
        <w:spacing w:after="0" w:line="240" w:lineRule="auto"/>
        <w:ind w:firstLine="709"/>
        <w:jc w:val="both"/>
        <w:rPr>
          <w:rFonts w:ascii="Times New Roman" w:hAnsi="Times New Roman" w:cs="Times New Roman"/>
          <w:b/>
          <w:bCs/>
          <w:color w:val="000000"/>
          <w:sz w:val="24"/>
          <w:szCs w:val="24"/>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bCs/>
          <w:color w:val="000000"/>
          <w:sz w:val="24"/>
          <w:szCs w:val="24"/>
        </w:rPr>
      </w:pPr>
      <w:r w:rsidRPr="007864E0">
        <w:rPr>
          <w:rFonts w:ascii="Times New Roman" w:hAnsi="Times New Roman" w:cs="Times New Roman"/>
          <w:b/>
          <w:bCs/>
          <w:color w:val="000000"/>
          <w:sz w:val="24"/>
          <w:szCs w:val="24"/>
        </w:rPr>
        <w:t>2. Цілі проекту:</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Основні цілі Плану дій включають:</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викидів CO2 в секторах, охоплених базовим кадастром</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викидів, на 40% до 2030</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оку</w:t>
      </w:r>
      <w:r w:rsidRPr="007864E0">
        <w:rPr>
          <w:rFonts w:ascii="Times New Roman" w:hAnsi="Times New Roman" w:cs="Times New Roman"/>
          <w:bCs/>
          <w:color w:val="000000"/>
          <w:sz w:val="24"/>
          <w:szCs w:val="24"/>
        </w:rPr>
        <w:t xml:space="preserve"> у порівнянні із 2013 рок</w:t>
      </w:r>
      <w:r w:rsidR="00EC1224" w:rsidRPr="007864E0">
        <w:rPr>
          <w:rFonts w:ascii="Times New Roman" w:hAnsi="Times New Roman" w:cs="Times New Roman"/>
          <w:bCs/>
          <w:color w:val="000000"/>
          <w:sz w:val="24"/>
          <w:szCs w:val="24"/>
        </w:rPr>
        <w:t>ом</w:t>
      </w:r>
      <w:r w:rsidRPr="007864E0">
        <w:rPr>
          <w:rFonts w:ascii="Times New Roman" w:hAnsi="Times New Roman" w:cs="Times New Roman"/>
          <w:bCs/>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споживання електроенергії бюджетними установами на 20% до 2030</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оку</w:t>
      </w:r>
      <w:r w:rsidRPr="007864E0">
        <w:rPr>
          <w:rFonts w:ascii="Times New Roman" w:hAnsi="Times New Roman" w:cs="Times New Roman"/>
          <w:bCs/>
          <w:color w:val="000000"/>
          <w:sz w:val="24"/>
          <w:szCs w:val="24"/>
        </w:rPr>
        <w:t xml:space="preserve"> у порівнянні із 2013</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оку</w:t>
      </w:r>
      <w:r w:rsidRPr="007864E0">
        <w:rPr>
          <w:rFonts w:ascii="Times New Roman" w:hAnsi="Times New Roman" w:cs="Times New Roman"/>
          <w:bCs/>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споживання природного газу домогосподарствами на 50% до 2030</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оку</w:t>
      </w:r>
      <w:r w:rsidRPr="007864E0">
        <w:rPr>
          <w:rFonts w:ascii="Times New Roman" w:hAnsi="Times New Roman" w:cs="Times New Roman"/>
          <w:bCs/>
          <w:color w:val="000000"/>
          <w:sz w:val="24"/>
          <w:szCs w:val="24"/>
        </w:rPr>
        <w:t xml:space="preserve"> у порівнянні із 2013</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оком</w:t>
      </w:r>
      <w:r w:rsidRPr="007864E0">
        <w:rPr>
          <w:rFonts w:ascii="Times New Roman" w:hAnsi="Times New Roman" w:cs="Times New Roman"/>
          <w:bCs/>
          <w:color w:val="000000"/>
          <w:sz w:val="24"/>
          <w:szCs w:val="24"/>
        </w:rPr>
        <w:t xml:space="preserve"> (на 17% у порівнянні із 2015</w:t>
      </w:r>
      <w:r w:rsidR="00EC1224" w:rsidRPr="007864E0">
        <w:rPr>
          <w:rFonts w:ascii="Times New Roman" w:hAnsi="Times New Roman" w:cs="Times New Roman"/>
          <w:bCs/>
          <w:color w:val="000000"/>
          <w:sz w:val="24"/>
          <w:szCs w:val="24"/>
        </w:rPr>
        <w:t xml:space="preserve"> роком</w:t>
      </w:r>
      <w:r w:rsidRPr="007864E0">
        <w:rPr>
          <w:rFonts w:ascii="Times New Roman" w:hAnsi="Times New Roman" w:cs="Times New Roman"/>
          <w:bCs/>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споживання електроенергії домогосподарствами на 5% до 2030</w:t>
      </w:r>
      <w:r w:rsidR="00EC1224" w:rsidRPr="007864E0">
        <w:rPr>
          <w:rFonts w:ascii="Times New Roman" w:hAnsi="Times New Roman" w:cs="Times New Roman"/>
          <w:bCs/>
          <w:color w:val="000000"/>
          <w:sz w:val="24"/>
          <w:szCs w:val="24"/>
        </w:rPr>
        <w:t xml:space="preserve"> року</w:t>
      </w:r>
      <w:r w:rsidRPr="007864E0">
        <w:rPr>
          <w:rFonts w:ascii="Times New Roman" w:hAnsi="Times New Roman" w:cs="Times New Roman"/>
          <w:bCs/>
          <w:color w:val="000000"/>
          <w:sz w:val="24"/>
          <w:szCs w:val="24"/>
        </w:rPr>
        <w:t xml:space="preserve"> у порівнянні із 2013</w:t>
      </w:r>
      <w:r w:rsidR="00EC1224" w:rsidRPr="007864E0">
        <w:rPr>
          <w:rFonts w:ascii="Times New Roman" w:hAnsi="Times New Roman" w:cs="Times New Roman"/>
          <w:bCs/>
          <w:color w:val="000000"/>
          <w:sz w:val="24"/>
          <w:szCs w:val="24"/>
        </w:rPr>
        <w:t xml:space="preserve"> роком</w:t>
      </w:r>
      <w:r w:rsidRPr="007864E0">
        <w:rPr>
          <w:rFonts w:ascii="Times New Roman" w:hAnsi="Times New Roman" w:cs="Times New Roman"/>
          <w:bCs/>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споживання електроенергії для потреб зовнішнього</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освітлення на 40% до 2030</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w:t>
      </w:r>
      <w:r w:rsidRPr="007864E0">
        <w:rPr>
          <w:rFonts w:ascii="Times New Roman" w:hAnsi="Times New Roman" w:cs="Times New Roman"/>
          <w:bCs/>
          <w:color w:val="000000"/>
          <w:sz w:val="24"/>
          <w:szCs w:val="24"/>
        </w:rPr>
        <w:t>у порівнянні із 2013</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оком</w:t>
      </w:r>
      <w:r w:rsidRPr="007864E0">
        <w:rPr>
          <w:rFonts w:ascii="Times New Roman" w:hAnsi="Times New Roman" w:cs="Times New Roman"/>
          <w:bCs/>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споживання теплової енергії для потреб опалення в</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бюджетних установах та у будинках з централізованим теплопостачанням на 50% до 2030</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оку</w:t>
      </w:r>
      <w:r w:rsidRPr="007864E0">
        <w:rPr>
          <w:rFonts w:ascii="Times New Roman" w:hAnsi="Times New Roman" w:cs="Times New Roman"/>
          <w:bCs/>
          <w:color w:val="000000"/>
          <w:sz w:val="24"/>
          <w:szCs w:val="24"/>
        </w:rPr>
        <w:t xml:space="preserve"> у порівнянні із 2013</w:t>
      </w:r>
      <w:r w:rsidR="00EC122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р</w:t>
      </w:r>
      <w:r w:rsidR="00EC1224" w:rsidRPr="007864E0">
        <w:rPr>
          <w:rFonts w:ascii="Times New Roman" w:hAnsi="Times New Roman" w:cs="Times New Roman"/>
          <w:bCs/>
          <w:color w:val="000000"/>
          <w:sz w:val="24"/>
          <w:szCs w:val="24"/>
        </w:rPr>
        <w:t>оком</w:t>
      </w:r>
      <w:r w:rsidRPr="007864E0">
        <w:rPr>
          <w:rFonts w:ascii="Times New Roman" w:hAnsi="Times New Roman" w:cs="Times New Roman"/>
          <w:bCs/>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скорочення питомого споживання електроенергії для виробництва та транспортування теплової енергії на 20% до 2030</w:t>
      </w:r>
      <w:r w:rsidR="00EC1224" w:rsidRPr="007864E0">
        <w:rPr>
          <w:rFonts w:ascii="Times New Roman" w:hAnsi="Times New Roman" w:cs="Times New Roman"/>
          <w:bCs/>
          <w:color w:val="000000"/>
          <w:sz w:val="24"/>
          <w:szCs w:val="24"/>
        </w:rPr>
        <w:t xml:space="preserve"> року </w:t>
      </w:r>
      <w:r w:rsidRPr="007864E0">
        <w:rPr>
          <w:rFonts w:ascii="Times New Roman" w:hAnsi="Times New Roman" w:cs="Times New Roman"/>
          <w:bCs/>
          <w:color w:val="000000"/>
          <w:sz w:val="24"/>
          <w:szCs w:val="24"/>
        </w:rPr>
        <w:t>у порівнянні із</w:t>
      </w:r>
      <w:r w:rsidR="00EC1224" w:rsidRPr="007864E0">
        <w:rPr>
          <w:rFonts w:ascii="Times New Roman" w:hAnsi="Times New Roman" w:cs="Times New Roman"/>
          <w:bCs/>
          <w:color w:val="000000"/>
          <w:sz w:val="24"/>
          <w:szCs w:val="24"/>
        </w:rPr>
        <w:t xml:space="preserve"> 2013 роком</w:t>
      </w:r>
      <w:r w:rsidRPr="007864E0">
        <w:rPr>
          <w:rFonts w:ascii="Times New Roman" w:hAnsi="Times New Roman" w:cs="Times New Roman"/>
          <w:bCs/>
          <w:color w:val="000000"/>
          <w:sz w:val="24"/>
          <w:szCs w:val="24"/>
        </w:rPr>
        <w:t xml:space="preserve">; </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зниження питомих непрямих викидів двоокису вуглецю при споживанні теплової енергії, виробленої з природного газу, з 0,306 тон CO2/Гкал у 2013</w:t>
      </w:r>
      <w:r w:rsidR="00864F34" w:rsidRPr="007864E0">
        <w:rPr>
          <w:rFonts w:ascii="Times New Roman" w:hAnsi="Times New Roman" w:cs="Times New Roman"/>
          <w:bCs/>
          <w:color w:val="000000"/>
          <w:sz w:val="24"/>
          <w:szCs w:val="24"/>
        </w:rPr>
        <w:t xml:space="preserve"> році</w:t>
      </w:r>
      <w:r w:rsidRPr="007864E0">
        <w:rPr>
          <w:rFonts w:ascii="Times New Roman" w:hAnsi="Times New Roman" w:cs="Times New Roman"/>
          <w:bCs/>
          <w:color w:val="000000"/>
          <w:sz w:val="24"/>
          <w:szCs w:val="24"/>
        </w:rPr>
        <w:t xml:space="preserve"> до 0.266 тон CO2/Гкал за рахунок підвищення середньої ефективності генерації теплової енергії з природного газу до 92-94% та зниження втрат теплової енергії при транспортуванні до 8-</w:t>
      </w:r>
      <w:r w:rsidR="00864F34" w:rsidRPr="007864E0">
        <w:rPr>
          <w:rFonts w:ascii="Times New Roman" w:hAnsi="Times New Roman" w:cs="Times New Roman"/>
          <w:bCs/>
          <w:color w:val="000000"/>
          <w:sz w:val="24"/>
          <w:szCs w:val="24"/>
        </w:rPr>
        <w:t>5% у 2030 році</w:t>
      </w:r>
      <w:r w:rsidRPr="007864E0">
        <w:rPr>
          <w:rFonts w:ascii="Times New Roman" w:hAnsi="Times New Roman" w:cs="Times New Roman"/>
          <w:bCs/>
          <w:color w:val="000000"/>
          <w:sz w:val="24"/>
          <w:szCs w:val="24"/>
        </w:rPr>
        <w:t>;</w:t>
      </w:r>
    </w:p>
    <w:p w:rsidR="00864F34"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досягнення 20% частки відновлюваних джерел енергії (біомаса, сонячна енергія, тощо) у виробництві теплової енергії.</w:t>
      </w:r>
    </w:p>
    <w:p w:rsidR="00864F34" w:rsidRPr="007864E0" w:rsidRDefault="00864F34" w:rsidP="007864E0">
      <w:pPr>
        <w:tabs>
          <w:tab w:val="decimal" w:pos="360"/>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 xml:space="preserve">- </w:t>
      </w:r>
      <w:r w:rsidR="00E91DB2" w:rsidRPr="007864E0">
        <w:rPr>
          <w:rFonts w:ascii="Times New Roman" w:hAnsi="Times New Roman" w:cs="Times New Roman"/>
          <w:bCs/>
          <w:color w:val="000000"/>
          <w:sz w:val="24"/>
          <w:szCs w:val="24"/>
        </w:rPr>
        <w:t>регулювання постачання теплової енергії споживачам відповідно до фактичних потреб тепла та гарячої води в будівлях.</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highlight w:val="green"/>
        </w:rPr>
      </w:pPr>
      <w:r w:rsidRPr="007864E0">
        <w:rPr>
          <w:rFonts w:ascii="Times New Roman" w:hAnsi="Times New Roman" w:cs="Times New Roman"/>
          <w:bCs/>
          <w:color w:val="000000"/>
          <w:sz w:val="24"/>
          <w:szCs w:val="24"/>
        </w:rPr>
        <w:t>- підвищення поінформованості споживачів та компаній з обслуговування будинків про енергоефективні заходи.</w:t>
      </w:r>
    </w:p>
    <w:p w:rsidR="00E91DB2" w:rsidRPr="007864E0" w:rsidRDefault="00E91DB2" w:rsidP="007864E0">
      <w:pPr>
        <w:tabs>
          <w:tab w:val="decimal" w:pos="360"/>
        </w:tabs>
        <w:spacing w:after="0" w:line="240" w:lineRule="auto"/>
        <w:ind w:firstLine="709"/>
        <w:jc w:val="both"/>
        <w:rPr>
          <w:rFonts w:ascii="Times New Roman" w:hAnsi="Times New Roman" w:cs="Times New Roman"/>
          <w:b/>
          <w:color w:val="000000"/>
          <w:sz w:val="24"/>
          <w:szCs w:val="24"/>
          <w:highlight w:val="yellow"/>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color w:val="000000"/>
          <w:sz w:val="24"/>
          <w:szCs w:val="24"/>
        </w:rPr>
      </w:pPr>
      <w:r w:rsidRPr="007864E0">
        <w:rPr>
          <w:rFonts w:ascii="Times New Roman" w:hAnsi="Times New Roman" w:cs="Times New Roman"/>
          <w:b/>
          <w:color w:val="000000"/>
          <w:sz w:val="24"/>
          <w:szCs w:val="24"/>
        </w:rPr>
        <w:t>3. Завдання, які необхідно виконати для досягнення поставлених цілей:</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Проект, який пропонується реалізувати, охоплює дві окремі мережі централізованого опалення котелень по вул. Сквирське шосе, 242 та по вул. Сквирське шосе, 263 з наступним закриттям котельні по вул. Сквирське шосе, 2</w:t>
      </w:r>
      <w:r w:rsidR="00124085" w:rsidRPr="007864E0">
        <w:rPr>
          <w:rFonts w:ascii="Times New Roman" w:hAnsi="Times New Roman" w:cs="Times New Roman"/>
          <w:color w:val="000000"/>
          <w:sz w:val="24"/>
          <w:szCs w:val="24"/>
        </w:rPr>
        <w:t>42</w:t>
      </w:r>
      <w:r w:rsidRPr="007864E0">
        <w:rPr>
          <w:rFonts w:ascii="Times New Roman" w:hAnsi="Times New Roman" w:cs="Times New Roman"/>
          <w:color w:val="000000"/>
          <w:sz w:val="24"/>
          <w:szCs w:val="24"/>
        </w:rPr>
        <w:t>. Запропонований підприємством «Білоцерківтепломережа» проект включає:</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 заміну старих газових котлів сучасними високоефективними котлами;</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  встановлення котла на твердому паливі (біокотел);</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 заміну мережевих насосів та іншого допоміжного котельного обладнання  в котельні та повну автоматизацію котельні;</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 заміну трубопроводів опалення з частковим прокладанням нових маршрутів;</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highlight w:val="yellow"/>
        </w:rPr>
      </w:pPr>
      <w:r w:rsidRPr="007864E0">
        <w:rPr>
          <w:rFonts w:ascii="Times New Roman" w:hAnsi="Times New Roman" w:cs="Times New Roman"/>
          <w:color w:val="000000"/>
          <w:sz w:val="24"/>
          <w:szCs w:val="24"/>
        </w:rPr>
        <w:t>• встановлення індивідуальних теплових пунктів у будинках.</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Заходи/інвестиції розглянуті в проекті наведені нижче (в порядку пріоритетності):</w:t>
      </w:r>
    </w:p>
    <w:p w:rsidR="00E91DB2" w:rsidRPr="007864E0" w:rsidRDefault="00B0660E"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w:t>
      </w:r>
      <w:r w:rsidR="00E91DB2" w:rsidRPr="007864E0">
        <w:rPr>
          <w:rFonts w:ascii="Times New Roman" w:hAnsi="Times New Roman" w:cs="Times New Roman"/>
          <w:color w:val="000000"/>
          <w:sz w:val="24"/>
          <w:szCs w:val="24"/>
        </w:rPr>
        <w:t xml:space="preserve"> Біокотел та модернізація котельні</w:t>
      </w:r>
      <w:r w:rsidR="00864F34" w:rsidRPr="007864E0">
        <w:rPr>
          <w:rFonts w:ascii="Times New Roman" w:hAnsi="Times New Roman" w:cs="Times New Roman"/>
          <w:color w:val="000000"/>
          <w:sz w:val="24"/>
          <w:szCs w:val="24"/>
        </w:rPr>
        <w:t>.</w:t>
      </w:r>
    </w:p>
    <w:p w:rsidR="00E91DB2" w:rsidRPr="007864E0" w:rsidRDefault="00B0660E"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w:t>
      </w:r>
      <w:r w:rsidR="00E91DB2" w:rsidRPr="007864E0">
        <w:rPr>
          <w:rFonts w:ascii="Times New Roman" w:hAnsi="Times New Roman" w:cs="Times New Roman"/>
          <w:color w:val="000000"/>
          <w:sz w:val="24"/>
          <w:szCs w:val="24"/>
        </w:rPr>
        <w:t xml:space="preserve"> Індивідуальні теплові пункти</w:t>
      </w:r>
      <w:r w:rsidR="00864F34" w:rsidRPr="007864E0">
        <w:rPr>
          <w:rFonts w:ascii="Times New Roman" w:hAnsi="Times New Roman" w:cs="Times New Roman"/>
          <w:color w:val="000000"/>
          <w:sz w:val="24"/>
          <w:szCs w:val="24"/>
        </w:rPr>
        <w:t>.</w:t>
      </w:r>
    </w:p>
    <w:p w:rsidR="007864E0" w:rsidRDefault="00E518AF"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w:t>
      </w:r>
      <w:r w:rsidR="00E91DB2" w:rsidRPr="007864E0">
        <w:rPr>
          <w:rFonts w:ascii="Times New Roman" w:hAnsi="Times New Roman" w:cs="Times New Roman"/>
          <w:color w:val="000000"/>
          <w:sz w:val="24"/>
          <w:szCs w:val="24"/>
        </w:rPr>
        <w:t xml:space="preserve"> Заміна мереж</w:t>
      </w:r>
      <w:r w:rsidR="00864F34" w:rsidRPr="007864E0">
        <w:rPr>
          <w:rFonts w:ascii="Times New Roman" w:hAnsi="Times New Roman" w:cs="Times New Roman"/>
          <w:color w:val="000000"/>
          <w:sz w:val="24"/>
          <w:szCs w:val="24"/>
        </w:rPr>
        <w:t>.</w:t>
      </w:r>
    </w:p>
    <w:p w:rsidR="007864E0" w:rsidRDefault="007864E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91DB2" w:rsidRPr="007864E0" w:rsidRDefault="007864E0" w:rsidP="007864E0">
      <w:pPr>
        <w:tabs>
          <w:tab w:val="decimal" w:pos="360"/>
        </w:tabs>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Власник проекту та Консультант з управління проектами провели обговорення та подальше детальне вивчення проекту описаного у «Висловленні зацікавленості».</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В результаті був запропонований проект, який включає об’єднання двох систем опалення та модернізацію джерела генерації теплової енергії для об’єднаної системи, а саме встановлення твердопаливного котла та нових газових котлів у котельні на вул. Сквирське шосе 263. Біокотел покриватиме базове навантаження котельні</w:t>
      </w:r>
      <w:r w:rsidR="00113CD2" w:rsidRPr="007864E0">
        <w:rPr>
          <w:rFonts w:ascii="Times New Roman" w:hAnsi="Times New Roman" w:cs="Times New Roman"/>
          <w:color w:val="000000"/>
          <w:sz w:val="24"/>
          <w:szCs w:val="24"/>
        </w:rPr>
        <w:t xml:space="preserve"> у перехідний період</w:t>
      </w:r>
      <w:r w:rsidRPr="007864E0">
        <w:rPr>
          <w:rFonts w:ascii="Times New Roman" w:hAnsi="Times New Roman" w:cs="Times New Roman"/>
          <w:color w:val="000000"/>
          <w:sz w:val="24"/>
          <w:szCs w:val="24"/>
        </w:rPr>
        <w:t>, а газові котли компенсують пікові навантаження</w:t>
      </w:r>
      <w:r w:rsidR="00113CD2" w:rsidRPr="007864E0">
        <w:rPr>
          <w:rFonts w:ascii="Times New Roman" w:hAnsi="Times New Roman" w:cs="Times New Roman"/>
          <w:color w:val="000000"/>
          <w:sz w:val="24"/>
          <w:szCs w:val="24"/>
        </w:rPr>
        <w:t xml:space="preserve"> у доповнення до твердопаливного.</w:t>
      </w:r>
    </w:p>
    <w:p w:rsidR="00E91DB2" w:rsidRPr="007864E0" w:rsidRDefault="00E91DB2" w:rsidP="007864E0">
      <w:pPr>
        <w:tabs>
          <w:tab w:val="decimal" w:pos="360"/>
        </w:tabs>
        <w:spacing w:after="0" w:line="240" w:lineRule="auto"/>
        <w:ind w:firstLine="709"/>
        <w:jc w:val="both"/>
        <w:rPr>
          <w:rFonts w:ascii="Times New Roman" w:hAnsi="Times New Roman" w:cs="Times New Roman"/>
          <w:color w:val="000000"/>
          <w:sz w:val="24"/>
          <w:szCs w:val="24"/>
          <w:highlight w:val="yellow"/>
        </w:rPr>
      </w:pPr>
      <w:r w:rsidRPr="007864E0">
        <w:rPr>
          <w:rFonts w:ascii="Times New Roman" w:hAnsi="Times New Roman" w:cs="Times New Roman"/>
          <w:color w:val="000000"/>
          <w:sz w:val="24"/>
          <w:szCs w:val="24"/>
        </w:rPr>
        <w:t xml:space="preserve">Наявна розподільча мережа (чотирьох-трубна система) буде перетворена на двотрубну систему, будуть використовуватися тільки трубопроводи </w:t>
      </w:r>
      <w:r w:rsidR="005507AE" w:rsidRPr="007864E0">
        <w:rPr>
          <w:rFonts w:ascii="Times New Roman" w:hAnsi="Times New Roman" w:cs="Times New Roman"/>
          <w:color w:val="000000"/>
          <w:sz w:val="24"/>
          <w:szCs w:val="24"/>
        </w:rPr>
        <w:t>опалення</w:t>
      </w:r>
      <w:r w:rsidRPr="007864E0">
        <w:rPr>
          <w:rFonts w:ascii="Times New Roman" w:hAnsi="Times New Roman" w:cs="Times New Roman"/>
          <w:color w:val="000000"/>
          <w:sz w:val="24"/>
          <w:szCs w:val="24"/>
        </w:rPr>
        <w:t xml:space="preserve">, а трубопроводи ГВП будуть виведені з експлуатації. Основна частина підземної мережі теплопостачання буде замінена новими попередньо-ізольованими трубами, без втручання </w:t>
      </w:r>
      <w:r w:rsidR="005507AE" w:rsidRPr="007864E0">
        <w:rPr>
          <w:rFonts w:ascii="Times New Roman" w:hAnsi="Times New Roman" w:cs="Times New Roman"/>
          <w:color w:val="000000"/>
          <w:sz w:val="24"/>
          <w:szCs w:val="24"/>
        </w:rPr>
        <w:t xml:space="preserve">можливо </w:t>
      </w:r>
      <w:r w:rsidRPr="007864E0">
        <w:rPr>
          <w:rFonts w:ascii="Times New Roman" w:hAnsi="Times New Roman" w:cs="Times New Roman"/>
          <w:color w:val="000000"/>
          <w:sz w:val="24"/>
          <w:szCs w:val="24"/>
        </w:rPr>
        <w:t>залишиться частина мережі, що проходить через підвали житлових будинків. Всі будинки будуть підключені до мережі через індивідуальні теплові пункти</w:t>
      </w:r>
      <w:r w:rsidR="005507AE" w:rsidRPr="007864E0">
        <w:rPr>
          <w:rFonts w:ascii="Times New Roman" w:hAnsi="Times New Roman" w:cs="Times New Roman"/>
          <w:color w:val="000000"/>
          <w:sz w:val="24"/>
          <w:szCs w:val="24"/>
        </w:rPr>
        <w:t xml:space="preserve"> по незалежній схемі</w:t>
      </w:r>
      <w:r w:rsidRPr="007864E0">
        <w:rPr>
          <w:rFonts w:ascii="Times New Roman" w:hAnsi="Times New Roman" w:cs="Times New Roman"/>
          <w:color w:val="000000"/>
          <w:sz w:val="24"/>
          <w:szCs w:val="24"/>
        </w:rPr>
        <w:t>.</w:t>
      </w:r>
    </w:p>
    <w:p w:rsidR="00E91DB2" w:rsidRPr="007864E0" w:rsidRDefault="00E91DB2" w:rsidP="007864E0">
      <w:pPr>
        <w:tabs>
          <w:tab w:val="decimal" w:pos="360"/>
          <w:tab w:val="left" w:pos="709"/>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3.1.</w:t>
      </w:r>
      <w:r w:rsidR="00864F3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Здійснити реконструкцію трубопроводу теплової мережі з використанням попередньоізольованих труб та оптимізацією діаметрів від котельні</w:t>
      </w:r>
      <w:r w:rsidR="00113CD2" w:rsidRPr="007864E0">
        <w:rPr>
          <w:rFonts w:ascii="Times New Roman" w:hAnsi="Times New Roman" w:cs="Times New Roman"/>
          <w:bCs/>
          <w:color w:val="000000"/>
          <w:sz w:val="24"/>
          <w:szCs w:val="24"/>
        </w:rPr>
        <w:t xml:space="preserve"> по вулиці Сквирське Шосе, 263 з приєднанням до джерела генерації ко</w:t>
      </w:r>
      <w:r w:rsidR="00913822" w:rsidRPr="007864E0">
        <w:rPr>
          <w:rFonts w:ascii="Times New Roman" w:hAnsi="Times New Roman" w:cs="Times New Roman"/>
          <w:bCs/>
          <w:color w:val="000000"/>
          <w:sz w:val="24"/>
          <w:szCs w:val="24"/>
        </w:rPr>
        <w:t>тельні</w:t>
      </w:r>
      <w:r w:rsidR="00113CD2" w:rsidRPr="007864E0">
        <w:rPr>
          <w:rFonts w:ascii="Times New Roman" w:hAnsi="Times New Roman" w:cs="Times New Roman"/>
          <w:bCs/>
          <w:color w:val="000000"/>
          <w:sz w:val="24"/>
          <w:szCs w:val="24"/>
        </w:rPr>
        <w:t xml:space="preserve"> Сквирське Шосе, 263</w:t>
      </w:r>
      <w:r w:rsidR="00913822" w:rsidRPr="007864E0">
        <w:rPr>
          <w:rFonts w:ascii="Times New Roman" w:hAnsi="Times New Roman" w:cs="Times New Roman"/>
          <w:bCs/>
          <w:color w:val="000000"/>
          <w:sz w:val="24"/>
          <w:szCs w:val="24"/>
        </w:rPr>
        <w:t xml:space="preserve"> теплові мережі котельні Сквирське Шосе, 242.</w:t>
      </w:r>
    </w:p>
    <w:p w:rsidR="00E91DB2" w:rsidRPr="007864E0" w:rsidRDefault="00E91DB2" w:rsidP="007864E0">
      <w:pPr>
        <w:tabs>
          <w:tab w:val="decimal" w:pos="360"/>
          <w:tab w:val="left" w:pos="709"/>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bCs/>
          <w:color w:val="000000"/>
          <w:sz w:val="24"/>
          <w:szCs w:val="24"/>
        </w:rPr>
        <w:t>3.2.</w:t>
      </w:r>
      <w:r w:rsidR="00864F34" w:rsidRPr="007864E0">
        <w:rPr>
          <w:rFonts w:ascii="Times New Roman" w:hAnsi="Times New Roman" w:cs="Times New Roman"/>
          <w:bCs/>
          <w:color w:val="000000"/>
          <w:sz w:val="24"/>
          <w:szCs w:val="24"/>
        </w:rPr>
        <w:t xml:space="preserve"> </w:t>
      </w:r>
      <w:r w:rsidRPr="007864E0">
        <w:rPr>
          <w:rFonts w:ascii="Times New Roman" w:hAnsi="Times New Roman" w:cs="Times New Roman"/>
          <w:bCs/>
          <w:color w:val="000000"/>
          <w:sz w:val="24"/>
          <w:szCs w:val="24"/>
        </w:rPr>
        <w:t>Провести закриття котельні, що знаходиться за адресою вул. Сквирське Шосе, 242 з підключенням її навантаження (споживачів) на котельню, що знаходиться за адресою</w:t>
      </w:r>
      <w:r w:rsidRPr="007864E0">
        <w:rPr>
          <w:rFonts w:ascii="Times New Roman" w:hAnsi="Times New Roman" w:cs="Times New Roman"/>
          <w:sz w:val="24"/>
          <w:szCs w:val="24"/>
        </w:rPr>
        <w:t xml:space="preserve"> </w:t>
      </w:r>
      <w:r w:rsidRPr="007864E0">
        <w:rPr>
          <w:rFonts w:ascii="Times New Roman" w:hAnsi="Times New Roman" w:cs="Times New Roman"/>
          <w:bCs/>
          <w:color w:val="000000"/>
          <w:sz w:val="24"/>
          <w:szCs w:val="24"/>
        </w:rPr>
        <w:t>Сквирське Шосе, 263.</w:t>
      </w:r>
    </w:p>
    <w:p w:rsidR="00864F34" w:rsidRPr="007864E0" w:rsidRDefault="00E91DB2" w:rsidP="007864E0">
      <w:pPr>
        <w:tabs>
          <w:tab w:val="decimal" w:pos="360"/>
          <w:tab w:val="left" w:pos="709"/>
        </w:tabs>
        <w:spacing w:after="0" w:line="240" w:lineRule="auto"/>
        <w:ind w:firstLine="709"/>
        <w:jc w:val="both"/>
        <w:rPr>
          <w:rFonts w:ascii="Times New Roman" w:hAnsi="Times New Roman" w:cs="Times New Roman"/>
          <w:color w:val="000000"/>
          <w:sz w:val="24"/>
          <w:szCs w:val="24"/>
        </w:rPr>
      </w:pPr>
      <w:r w:rsidRPr="007864E0">
        <w:rPr>
          <w:rFonts w:ascii="Times New Roman" w:hAnsi="Times New Roman" w:cs="Times New Roman"/>
          <w:color w:val="000000"/>
          <w:sz w:val="24"/>
          <w:szCs w:val="24"/>
        </w:rPr>
        <w:t>3.3.</w:t>
      </w:r>
      <w:r w:rsidR="00864F34" w:rsidRPr="007864E0">
        <w:rPr>
          <w:rFonts w:ascii="Times New Roman" w:hAnsi="Times New Roman" w:cs="Times New Roman"/>
          <w:color w:val="000000"/>
          <w:sz w:val="24"/>
          <w:szCs w:val="24"/>
        </w:rPr>
        <w:t xml:space="preserve"> </w:t>
      </w:r>
      <w:r w:rsidRPr="007864E0">
        <w:rPr>
          <w:rFonts w:ascii="Times New Roman" w:hAnsi="Times New Roman" w:cs="Times New Roman"/>
          <w:color w:val="000000"/>
          <w:sz w:val="24"/>
          <w:szCs w:val="24"/>
        </w:rPr>
        <w:t>Встановити нові мережні насоси з частотним регулюванням.</w:t>
      </w:r>
    </w:p>
    <w:p w:rsidR="005507AE" w:rsidRPr="007864E0" w:rsidRDefault="00E91DB2" w:rsidP="007864E0">
      <w:pPr>
        <w:tabs>
          <w:tab w:val="decimal" w:pos="360"/>
          <w:tab w:val="left" w:pos="709"/>
        </w:tabs>
        <w:spacing w:after="0" w:line="240" w:lineRule="auto"/>
        <w:ind w:firstLine="709"/>
        <w:jc w:val="both"/>
        <w:rPr>
          <w:rFonts w:ascii="Times New Roman" w:hAnsi="Times New Roman" w:cs="Times New Roman"/>
          <w:bCs/>
          <w:color w:val="000000"/>
          <w:sz w:val="24"/>
          <w:szCs w:val="24"/>
        </w:rPr>
      </w:pPr>
      <w:r w:rsidRPr="007864E0">
        <w:rPr>
          <w:rFonts w:ascii="Times New Roman" w:hAnsi="Times New Roman" w:cs="Times New Roman"/>
          <w:color w:val="000000"/>
          <w:sz w:val="24"/>
          <w:szCs w:val="24"/>
        </w:rPr>
        <w:t>3.4.</w:t>
      </w:r>
      <w:r w:rsidR="00864F34" w:rsidRPr="007864E0">
        <w:rPr>
          <w:rFonts w:ascii="Times New Roman" w:hAnsi="Times New Roman" w:cs="Times New Roman"/>
          <w:color w:val="000000"/>
          <w:sz w:val="24"/>
          <w:szCs w:val="24"/>
        </w:rPr>
        <w:t xml:space="preserve"> </w:t>
      </w:r>
      <w:r w:rsidRPr="007864E0">
        <w:rPr>
          <w:rFonts w:ascii="Times New Roman" w:hAnsi="Times New Roman" w:cs="Times New Roman"/>
          <w:color w:val="000000"/>
          <w:sz w:val="24"/>
          <w:szCs w:val="24"/>
        </w:rPr>
        <w:t xml:space="preserve">Влаштувати індивідуальні теплові пункти в багатоповерхових житлових будинках та бюджетних закладах, що опалюватимуться від котельні </w:t>
      </w:r>
      <w:r w:rsidR="005507AE" w:rsidRPr="007864E0">
        <w:rPr>
          <w:rFonts w:ascii="Times New Roman" w:hAnsi="Times New Roman" w:cs="Times New Roman"/>
          <w:bCs/>
          <w:color w:val="000000"/>
          <w:sz w:val="24"/>
          <w:szCs w:val="24"/>
        </w:rPr>
        <w:t>Сквирське Шосе, 263.</w:t>
      </w:r>
    </w:p>
    <w:p w:rsidR="00E91DB2" w:rsidRPr="007864E0" w:rsidRDefault="00E91DB2" w:rsidP="007864E0">
      <w:pPr>
        <w:tabs>
          <w:tab w:val="decimal" w:pos="360"/>
        </w:tabs>
        <w:spacing w:after="0" w:line="240" w:lineRule="auto"/>
        <w:ind w:firstLine="709"/>
        <w:jc w:val="both"/>
        <w:rPr>
          <w:rFonts w:ascii="Times New Roman" w:hAnsi="Times New Roman" w:cs="Times New Roman"/>
          <w:b/>
          <w:sz w:val="24"/>
          <w:szCs w:val="24"/>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sz w:val="24"/>
          <w:szCs w:val="24"/>
        </w:rPr>
      </w:pPr>
      <w:r w:rsidRPr="007864E0">
        <w:rPr>
          <w:rFonts w:ascii="Times New Roman" w:hAnsi="Times New Roman" w:cs="Times New Roman"/>
          <w:b/>
          <w:sz w:val="24"/>
          <w:szCs w:val="24"/>
        </w:rPr>
        <w:t>4. Очікувані результати Проекту:</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Впровадження біопалива разом із скороченням втрат теплової енергії та підвищенням ефективності  генерації</w:t>
      </w:r>
      <w:r w:rsidR="005507AE" w:rsidRPr="007864E0">
        <w:rPr>
          <w:rFonts w:ascii="Times New Roman" w:hAnsi="Times New Roman" w:cs="Times New Roman"/>
          <w:sz w:val="24"/>
          <w:szCs w:val="24"/>
        </w:rPr>
        <w:t xml:space="preserve"> теплової енергії</w:t>
      </w:r>
      <w:r w:rsidRPr="007864E0">
        <w:rPr>
          <w:rFonts w:ascii="Times New Roman" w:hAnsi="Times New Roman" w:cs="Times New Roman"/>
          <w:sz w:val="24"/>
          <w:szCs w:val="24"/>
        </w:rPr>
        <w:t xml:space="preserve"> зменшить споживання викопного палива (природного газу). Оскільки інші мережі опалення розташовані дуже близько до території проекту, у майбутньому можливо подальше об’єднання та інтеграція </w:t>
      </w:r>
      <w:r w:rsidR="005507AE" w:rsidRPr="007864E0">
        <w:rPr>
          <w:rFonts w:ascii="Times New Roman" w:hAnsi="Times New Roman" w:cs="Times New Roman"/>
          <w:sz w:val="24"/>
          <w:szCs w:val="24"/>
        </w:rPr>
        <w:t xml:space="preserve">теплових </w:t>
      </w:r>
      <w:r w:rsidRPr="007864E0">
        <w:rPr>
          <w:rFonts w:ascii="Times New Roman" w:hAnsi="Times New Roman" w:cs="Times New Roman"/>
          <w:sz w:val="24"/>
          <w:szCs w:val="24"/>
        </w:rPr>
        <w:t>мереж</w:t>
      </w:r>
      <w:r w:rsidR="005507AE" w:rsidRPr="007864E0">
        <w:rPr>
          <w:rFonts w:ascii="Times New Roman" w:hAnsi="Times New Roman" w:cs="Times New Roman"/>
          <w:sz w:val="24"/>
          <w:szCs w:val="24"/>
        </w:rPr>
        <w:t xml:space="preserve"> інших </w:t>
      </w:r>
      <w:r w:rsidR="00913822" w:rsidRPr="007864E0">
        <w:rPr>
          <w:rFonts w:ascii="Times New Roman" w:hAnsi="Times New Roman" w:cs="Times New Roman"/>
          <w:sz w:val="24"/>
          <w:szCs w:val="24"/>
        </w:rPr>
        <w:t>котелень.</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highlight w:val="yellow"/>
        </w:rPr>
      </w:pPr>
      <w:r w:rsidRPr="007864E0">
        <w:rPr>
          <w:rFonts w:ascii="Times New Roman" w:hAnsi="Times New Roman" w:cs="Times New Roman"/>
          <w:sz w:val="24"/>
          <w:szCs w:val="24"/>
        </w:rPr>
        <w:t>Запропонований проект також зменшить споживання природного газу. Завдяки впровадженню ІТП система стане керуватися попитом, що відкриває можливості для подальшого впровадження енергозберігаючих заходів вже на рівні споживачів. Впровадження ІТП підвищить якість послуги з постачання тепла завдяки можливості споживати теплову енергію відповідно до фактичної потреби. Крім цього, стане можливим формування рахунків споживачам на основі реально виміряних обсягів теплової енергії, що в свою чергу стимулюватиме власників будинків шукати нові шляхи для зменшення її споживання. Таким чином, ці інвестиційні заходи підтримують Національний план дій з енергоефективності та відповідають положенням розділу енергетичної політики Меморандуму про економічну і фінансову політику, який додається до заявки українського уряду до МВФ.</w:t>
      </w:r>
    </w:p>
    <w:p w:rsidR="00E91DB2" w:rsidRPr="007864E0" w:rsidRDefault="00E91DB2" w:rsidP="007864E0">
      <w:pPr>
        <w:tabs>
          <w:tab w:val="decimal" w:pos="360"/>
        </w:tabs>
        <w:spacing w:after="0" w:line="240" w:lineRule="auto"/>
        <w:ind w:firstLine="709"/>
        <w:jc w:val="both"/>
        <w:rPr>
          <w:rFonts w:ascii="Times New Roman" w:hAnsi="Times New Roman" w:cs="Times New Roman"/>
          <w:bCs/>
          <w:color w:val="000000"/>
          <w:sz w:val="24"/>
          <w:szCs w:val="24"/>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sz w:val="24"/>
          <w:szCs w:val="24"/>
          <w:lang w:eastAsia="ar-SA"/>
        </w:rPr>
      </w:pPr>
      <w:r w:rsidRPr="007864E0">
        <w:rPr>
          <w:rFonts w:ascii="Times New Roman" w:hAnsi="Times New Roman" w:cs="Times New Roman"/>
          <w:b/>
          <w:sz w:val="24"/>
          <w:szCs w:val="24"/>
          <w:lang w:eastAsia="ar-SA"/>
        </w:rPr>
        <w:t>5. Вплив Проекту на економічний та соціальний розвиток міста Білої Церкви.</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5.1. Економічний ефект:</w:t>
      </w:r>
    </w:p>
    <w:p w:rsidR="00E91DB2" w:rsidRPr="007864E0" w:rsidRDefault="00E518AF"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91DB2" w:rsidRPr="007864E0">
        <w:rPr>
          <w:rFonts w:ascii="Times New Roman" w:hAnsi="Times New Roman" w:cs="Times New Roman"/>
          <w:sz w:val="24"/>
          <w:szCs w:val="24"/>
        </w:rPr>
        <w:t>1. Загальний економічний ефект після впровадження проекту складе  77.225 тис. євро. в перший рік повноцінної роботи. В подальші роки очікується збільшення щорічної економії, що пояснюється прогнозом зростання цін на енергоресурси.</w:t>
      </w:r>
    </w:p>
    <w:p w:rsidR="007864E0" w:rsidRDefault="00E518AF" w:rsidP="007864E0">
      <w:pPr>
        <w:tabs>
          <w:tab w:val="decimal" w:pos="360"/>
          <w:tab w:val="left" w:pos="108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91DB2" w:rsidRPr="007864E0">
        <w:rPr>
          <w:rFonts w:ascii="Times New Roman" w:hAnsi="Times New Roman" w:cs="Times New Roman"/>
          <w:sz w:val="24"/>
          <w:szCs w:val="24"/>
        </w:rPr>
        <w:t>2. Зменшення споживання теплової енергії на 1999 МВт/год у рік в рік, або на 24%.</w:t>
      </w:r>
    </w:p>
    <w:p w:rsidR="007864E0" w:rsidRDefault="007864E0">
      <w:pPr>
        <w:rPr>
          <w:rFonts w:ascii="Times New Roman" w:hAnsi="Times New Roman" w:cs="Times New Roman"/>
          <w:sz w:val="24"/>
          <w:szCs w:val="24"/>
        </w:rPr>
      </w:pPr>
      <w:r>
        <w:rPr>
          <w:rFonts w:ascii="Times New Roman" w:hAnsi="Times New Roman" w:cs="Times New Roman"/>
          <w:sz w:val="24"/>
          <w:szCs w:val="24"/>
        </w:rPr>
        <w:br w:type="page"/>
      </w:r>
    </w:p>
    <w:p w:rsidR="007864E0" w:rsidRDefault="007864E0" w:rsidP="007864E0">
      <w:pPr>
        <w:tabs>
          <w:tab w:val="decimal" w:pos="360"/>
          <w:tab w:val="left" w:pos="108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E91DB2" w:rsidRPr="007864E0" w:rsidRDefault="00E518AF" w:rsidP="007864E0">
      <w:pPr>
        <w:tabs>
          <w:tab w:val="decimal" w:pos="360"/>
          <w:tab w:val="left" w:pos="108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91DB2" w:rsidRPr="007864E0">
        <w:rPr>
          <w:rFonts w:ascii="Times New Roman" w:hAnsi="Times New Roman" w:cs="Times New Roman"/>
          <w:sz w:val="24"/>
          <w:szCs w:val="24"/>
        </w:rPr>
        <w:t xml:space="preserve">3. Зменшення споживання природного газу на </w:t>
      </w:r>
      <w:r w:rsidR="005507AE" w:rsidRPr="007864E0">
        <w:rPr>
          <w:rFonts w:ascii="Times New Roman" w:hAnsi="Times New Roman" w:cs="Times New Roman"/>
          <w:sz w:val="24"/>
          <w:szCs w:val="24"/>
        </w:rPr>
        <w:t>250</w:t>
      </w:r>
      <w:r w:rsidR="00E91DB2" w:rsidRPr="007864E0">
        <w:rPr>
          <w:rFonts w:ascii="Times New Roman" w:hAnsi="Times New Roman" w:cs="Times New Roman"/>
          <w:sz w:val="24"/>
          <w:szCs w:val="24"/>
        </w:rPr>
        <w:t xml:space="preserve"> тис кубометрів на рік, або на </w:t>
      </w:r>
      <w:r w:rsidR="005507AE" w:rsidRPr="007864E0">
        <w:rPr>
          <w:rFonts w:ascii="Times New Roman" w:hAnsi="Times New Roman" w:cs="Times New Roman"/>
          <w:sz w:val="24"/>
          <w:szCs w:val="24"/>
        </w:rPr>
        <w:t>27</w:t>
      </w:r>
      <w:r w:rsidR="00E91DB2" w:rsidRPr="007864E0">
        <w:rPr>
          <w:rFonts w:ascii="Times New Roman" w:hAnsi="Times New Roman" w:cs="Times New Roman"/>
          <w:sz w:val="24"/>
          <w:szCs w:val="24"/>
        </w:rPr>
        <w:t>%.</w:t>
      </w:r>
    </w:p>
    <w:p w:rsidR="00E91DB2" w:rsidRPr="007864E0" w:rsidRDefault="00E518AF" w:rsidP="007864E0">
      <w:pPr>
        <w:tabs>
          <w:tab w:val="decimal" w:pos="360"/>
          <w:tab w:val="left" w:pos="108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91DB2" w:rsidRPr="007864E0">
        <w:rPr>
          <w:rFonts w:ascii="Times New Roman" w:hAnsi="Times New Roman" w:cs="Times New Roman"/>
          <w:sz w:val="24"/>
          <w:szCs w:val="24"/>
        </w:rPr>
        <w:t>4. Зменшення споживання електроенергії на -30 МВт-год./рік, або на -23%</w:t>
      </w:r>
    </w:p>
    <w:p w:rsidR="00E91DB2" w:rsidRPr="007864E0" w:rsidRDefault="00E518AF" w:rsidP="007864E0">
      <w:pPr>
        <w:tabs>
          <w:tab w:val="decimal" w:pos="360"/>
          <w:tab w:val="left" w:pos="108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91DB2" w:rsidRPr="007864E0">
        <w:rPr>
          <w:rFonts w:ascii="Times New Roman" w:hAnsi="Times New Roman" w:cs="Times New Roman"/>
          <w:sz w:val="24"/>
          <w:szCs w:val="24"/>
        </w:rPr>
        <w:t>5. Скорочення споживання води на 636 м3 на рік, або 73%.</w:t>
      </w:r>
    </w:p>
    <w:p w:rsidR="00E91DB2" w:rsidRPr="007864E0" w:rsidRDefault="00E518AF" w:rsidP="007864E0">
      <w:pPr>
        <w:tabs>
          <w:tab w:val="decimal" w:pos="360"/>
          <w:tab w:val="left" w:pos="1080"/>
        </w:tabs>
        <w:spacing w:after="0" w:line="240" w:lineRule="auto"/>
        <w:ind w:firstLine="709"/>
        <w:jc w:val="both"/>
        <w:rPr>
          <w:rFonts w:ascii="Times New Roman" w:hAnsi="Times New Roman" w:cs="Times New Roman"/>
          <w:sz w:val="24"/>
          <w:szCs w:val="24"/>
          <w:highlight w:val="green"/>
        </w:rPr>
      </w:pPr>
      <w:r w:rsidRPr="007864E0">
        <w:rPr>
          <w:rFonts w:ascii="Times New Roman" w:hAnsi="Times New Roman" w:cs="Times New Roman"/>
          <w:sz w:val="24"/>
          <w:szCs w:val="24"/>
        </w:rPr>
        <w:t>5.1.</w:t>
      </w:r>
      <w:r w:rsidR="00E91DB2" w:rsidRPr="007864E0">
        <w:rPr>
          <w:rFonts w:ascii="Times New Roman" w:hAnsi="Times New Roman" w:cs="Times New Roman"/>
          <w:sz w:val="24"/>
          <w:szCs w:val="24"/>
        </w:rPr>
        <w:t xml:space="preserve">6. Зменшення викидів двоокису вуглецю СО2 на </w:t>
      </w:r>
      <w:r w:rsidR="005507AE" w:rsidRPr="007864E0">
        <w:rPr>
          <w:rFonts w:ascii="Times New Roman" w:hAnsi="Times New Roman" w:cs="Times New Roman"/>
          <w:sz w:val="24"/>
          <w:szCs w:val="24"/>
        </w:rPr>
        <w:t>472</w:t>
      </w:r>
      <w:r w:rsidR="00E91DB2" w:rsidRPr="007864E0">
        <w:rPr>
          <w:rFonts w:ascii="Times New Roman" w:hAnsi="Times New Roman" w:cs="Times New Roman"/>
          <w:sz w:val="24"/>
          <w:szCs w:val="24"/>
        </w:rPr>
        <w:t xml:space="preserve"> т/рік, або </w:t>
      </w:r>
      <w:r w:rsidR="005507AE" w:rsidRPr="007864E0">
        <w:rPr>
          <w:rFonts w:ascii="Times New Roman" w:hAnsi="Times New Roman" w:cs="Times New Roman"/>
          <w:sz w:val="24"/>
          <w:szCs w:val="24"/>
        </w:rPr>
        <w:t>26</w:t>
      </w:r>
      <w:r w:rsidR="00E91DB2" w:rsidRPr="007864E0">
        <w:rPr>
          <w:rFonts w:ascii="Times New Roman" w:hAnsi="Times New Roman" w:cs="Times New Roman"/>
          <w:sz w:val="24"/>
          <w:szCs w:val="24"/>
        </w:rPr>
        <w:t>%.</w:t>
      </w:r>
    </w:p>
    <w:p w:rsidR="00E91DB2" w:rsidRPr="007864E0" w:rsidRDefault="00E91DB2" w:rsidP="007864E0">
      <w:pPr>
        <w:tabs>
          <w:tab w:val="decimal" w:pos="360"/>
          <w:tab w:val="left" w:pos="108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518AF" w:rsidRPr="007864E0">
        <w:rPr>
          <w:rFonts w:ascii="Times New Roman" w:hAnsi="Times New Roman" w:cs="Times New Roman"/>
          <w:sz w:val="24"/>
          <w:szCs w:val="24"/>
        </w:rPr>
        <w:t>7</w:t>
      </w:r>
      <w:r w:rsidRPr="007864E0">
        <w:rPr>
          <w:rFonts w:ascii="Times New Roman" w:hAnsi="Times New Roman" w:cs="Times New Roman"/>
          <w:sz w:val="24"/>
          <w:szCs w:val="24"/>
        </w:rPr>
        <w:t>. Зменшення витрат на ремонт та обслуговування інфраструктури на понад 4.375 тис євро на рік, або на 58%.</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w:t>
      </w:r>
      <w:r w:rsidR="00E518AF" w:rsidRPr="007864E0">
        <w:rPr>
          <w:rFonts w:ascii="Times New Roman" w:hAnsi="Times New Roman" w:cs="Times New Roman"/>
          <w:sz w:val="24"/>
          <w:szCs w:val="24"/>
        </w:rPr>
        <w:t>8</w:t>
      </w:r>
      <w:r w:rsidRPr="007864E0">
        <w:rPr>
          <w:rFonts w:ascii="Times New Roman" w:hAnsi="Times New Roman" w:cs="Times New Roman"/>
          <w:sz w:val="24"/>
          <w:szCs w:val="24"/>
        </w:rPr>
        <w:t>. Економія за рахунок вивільнення робочого персоналу складає понад 14.375 тис. євро у рік.</w:t>
      </w:r>
    </w:p>
    <w:p w:rsidR="00864F34" w:rsidRPr="007864E0" w:rsidRDefault="00E518AF"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5.1.9</w:t>
      </w:r>
      <w:r w:rsidR="00E91DB2" w:rsidRPr="007864E0">
        <w:rPr>
          <w:rFonts w:ascii="Times New Roman" w:hAnsi="Times New Roman" w:cs="Times New Roman"/>
          <w:sz w:val="24"/>
          <w:szCs w:val="24"/>
        </w:rPr>
        <w:t>. Термін окупності: 7.5 роки.</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5.2. Соціальний та екологічний ефект:</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Основні екологічні вигоди від впровадження проекту це скорочення викидів CO2 та NOx.</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Викиди CO2</w:t>
      </w:r>
    </w:p>
    <w:p w:rsidR="0091382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 xml:space="preserve">Зменшення споживання газу призведе також до </w:t>
      </w:r>
      <w:r w:rsidR="00913822" w:rsidRPr="007864E0">
        <w:rPr>
          <w:rFonts w:ascii="Times New Roman" w:hAnsi="Times New Roman" w:cs="Times New Roman"/>
          <w:sz w:val="24"/>
          <w:szCs w:val="24"/>
        </w:rPr>
        <w:t>значного зменшення викидів CO2.</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Викиди NOx</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Викиди NOx- зменшаться завдяки загальному скороченню поживання палива.</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В Білій Церкві, в цілому, спостерігається дуже тісна співпраця між зацікавленими сторонами - підприємством, міською владою та населенням, і існують відкриті канали зв'язку для обміну інформацією.</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rPr>
      </w:pPr>
      <w:r w:rsidRPr="007864E0">
        <w:rPr>
          <w:rFonts w:ascii="Times New Roman" w:hAnsi="Times New Roman" w:cs="Times New Roman"/>
          <w:sz w:val="24"/>
          <w:szCs w:val="24"/>
        </w:rPr>
        <w:t>Порівняно із загальним оборотом підприємства проект виглядає невеликим і практично не матиме впливу на тарифи для населення і інші соціальні аспекти.</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highlight w:val="green"/>
        </w:rPr>
      </w:pPr>
      <w:r w:rsidRPr="007864E0">
        <w:rPr>
          <w:rFonts w:ascii="Times New Roman" w:hAnsi="Times New Roman" w:cs="Times New Roman"/>
          <w:sz w:val="24"/>
          <w:szCs w:val="24"/>
        </w:rPr>
        <w:t>Однак, звичайно, проект впливатиме на мешканців тих будинків, які розташовані поблизу від котельні.</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highlight w:val="green"/>
        </w:rPr>
      </w:pPr>
    </w:p>
    <w:p w:rsidR="00E91DB2"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b/>
          <w:sz w:val="24"/>
          <w:szCs w:val="24"/>
          <w:lang w:eastAsia="ar-SA"/>
        </w:rPr>
        <w:t>6. Загальна інвестиційна  вартість Проекту</w:t>
      </w:r>
      <w:r w:rsidRPr="007864E0">
        <w:rPr>
          <w:rFonts w:ascii="Times New Roman" w:hAnsi="Times New Roman" w:cs="Times New Roman"/>
          <w:sz w:val="24"/>
          <w:szCs w:val="24"/>
          <w:lang w:eastAsia="ar-SA"/>
        </w:rPr>
        <w:t>: 643.000 тис. євро.</w:t>
      </w:r>
    </w:p>
    <w:p w:rsidR="007864E0" w:rsidRPr="007864E0" w:rsidRDefault="007864E0" w:rsidP="007864E0">
      <w:pPr>
        <w:tabs>
          <w:tab w:val="decimal" w:pos="360"/>
        </w:tabs>
        <w:spacing w:after="0" w:line="240" w:lineRule="auto"/>
        <w:ind w:firstLine="709"/>
        <w:jc w:val="both"/>
        <w:rPr>
          <w:rFonts w:ascii="Times New Roman" w:hAnsi="Times New Roman" w:cs="Times New Roman"/>
          <w:sz w:val="24"/>
          <w:szCs w:val="24"/>
          <w:lang w:eastAsia="ar-SA"/>
        </w:rPr>
      </w:pPr>
    </w:p>
    <w:p w:rsidR="00E91DB2"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b/>
          <w:sz w:val="24"/>
          <w:szCs w:val="24"/>
          <w:lang w:eastAsia="ar-SA"/>
        </w:rPr>
        <w:t>7. Термін реалізації Проекту</w:t>
      </w:r>
      <w:r w:rsidRPr="007864E0">
        <w:rPr>
          <w:rFonts w:ascii="Times New Roman" w:hAnsi="Times New Roman" w:cs="Times New Roman"/>
          <w:sz w:val="24"/>
          <w:szCs w:val="24"/>
          <w:lang w:eastAsia="ar-SA"/>
        </w:rPr>
        <w:t>: 16 місяців.</w:t>
      </w:r>
    </w:p>
    <w:p w:rsidR="007864E0" w:rsidRPr="007864E0" w:rsidRDefault="007864E0" w:rsidP="007864E0">
      <w:pPr>
        <w:tabs>
          <w:tab w:val="decimal" w:pos="360"/>
        </w:tabs>
        <w:spacing w:after="0" w:line="240" w:lineRule="auto"/>
        <w:ind w:firstLine="709"/>
        <w:jc w:val="both"/>
        <w:rPr>
          <w:rFonts w:ascii="Times New Roman" w:hAnsi="Times New Roman" w:cs="Times New Roman"/>
          <w:sz w:val="24"/>
          <w:szCs w:val="24"/>
          <w:lang w:eastAsia="ar-SA"/>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sz w:val="24"/>
          <w:szCs w:val="24"/>
          <w:lang w:eastAsia="ar-SA"/>
        </w:rPr>
      </w:pPr>
      <w:r w:rsidRPr="007864E0">
        <w:rPr>
          <w:rFonts w:ascii="Times New Roman" w:hAnsi="Times New Roman" w:cs="Times New Roman"/>
          <w:b/>
          <w:sz w:val="24"/>
          <w:szCs w:val="24"/>
          <w:lang w:eastAsia="ar-SA"/>
        </w:rPr>
        <w:t>8. Джерела фінансування Проекту:</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xml:space="preserve"> • Фінансовий план не включає жодного ПДВ. Будь-який та кожний ПДВ фінансується підприємством за рамками фінансового плану;</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Звільнення від ПДВ можливе тільки для грантового фінансування;</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xml:space="preserve">• Грантове фінансування складає максимум 50% загального зовнішнього фінансування, але не більше ніж 275 000 євро на демонстраційний проект; </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Кредитне фінансування надається у розмірі максимум 275 000 євро;</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Власний внесок має становити мінімум 15 % проектних витрат;</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Грантове фінансування використовується в більших контрактах і переважно має бути зосереджено в одному контракті;</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Компонент «інші власні витрати» включає невеликі суми на схвалення проекту, підготовку кошторисної документації, дозволи та інші місцеві витрати, навіть якщо на них проводяться тендери;</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Грант виплачується безпосередньо постачальнику, а кредит підприємству;</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highlight w:val="green"/>
          <w:lang w:eastAsia="ar-SA"/>
        </w:rPr>
      </w:pPr>
      <w:r w:rsidRPr="007864E0">
        <w:rPr>
          <w:rFonts w:ascii="Times New Roman" w:hAnsi="Times New Roman" w:cs="Times New Roman"/>
          <w:sz w:val="24"/>
          <w:szCs w:val="24"/>
          <w:lang w:eastAsia="ar-SA"/>
        </w:rPr>
        <w:t>• Роботи власними силами підприємства ніколи не фінансуються за рахунок гранту або кредиту.</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highlight w:val="green"/>
          <w:lang w:eastAsia="ar-SA"/>
        </w:rPr>
      </w:pP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b/>
          <w:sz w:val="24"/>
          <w:szCs w:val="24"/>
          <w:lang w:eastAsia="ar-SA"/>
        </w:rPr>
        <w:t>9. Джерела повернення кредиту</w:t>
      </w:r>
      <w:r w:rsidRPr="007864E0">
        <w:rPr>
          <w:rFonts w:ascii="Times New Roman" w:hAnsi="Times New Roman" w:cs="Times New Roman"/>
          <w:sz w:val="24"/>
          <w:szCs w:val="24"/>
          <w:lang w:eastAsia="ar-SA"/>
        </w:rPr>
        <w:t xml:space="preserve">: </w:t>
      </w:r>
      <w:r w:rsidR="005507AE" w:rsidRPr="007864E0">
        <w:rPr>
          <w:rFonts w:ascii="Times New Roman" w:hAnsi="Times New Roman" w:cs="Times New Roman"/>
          <w:sz w:val="24"/>
          <w:szCs w:val="24"/>
          <w:lang w:eastAsia="ar-SA"/>
        </w:rPr>
        <w:t>кошти місцевого бюджету.</w:t>
      </w:r>
    </w:p>
    <w:p w:rsidR="00E91DB2" w:rsidRPr="007864E0" w:rsidRDefault="00E91DB2" w:rsidP="007864E0">
      <w:pPr>
        <w:tabs>
          <w:tab w:val="decimal" w:pos="360"/>
        </w:tabs>
        <w:spacing w:after="0" w:line="240" w:lineRule="auto"/>
        <w:ind w:firstLine="709"/>
        <w:jc w:val="both"/>
        <w:rPr>
          <w:rFonts w:ascii="Times New Roman" w:hAnsi="Times New Roman" w:cs="Times New Roman"/>
          <w:b/>
          <w:strike/>
          <w:sz w:val="24"/>
          <w:szCs w:val="24"/>
          <w:lang w:eastAsia="ar-SA"/>
        </w:rPr>
      </w:pPr>
    </w:p>
    <w:p w:rsidR="00E91DB2" w:rsidRPr="007864E0" w:rsidRDefault="00E91DB2" w:rsidP="007864E0">
      <w:pPr>
        <w:tabs>
          <w:tab w:val="decimal" w:pos="360"/>
        </w:tabs>
        <w:spacing w:after="0" w:line="240" w:lineRule="auto"/>
        <w:ind w:firstLine="709"/>
        <w:jc w:val="both"/>
        <w:rPr>
          <w:rFonts w:ascii="Times New Roman" w:hAnsi="Times New Roman" w:cs="Times New Roman"/>
          <w:b/>
          <w:sz w:val="24"/>
          <w:szCs w:val="24"/>
          <w:lang w:eastAsia="ar-SA"/>
        </w:rPr>
      </w:pPr>
      <w:r w:rsidRPr="007864E0">
        <w:rPr>
          <w:rFonts w:ascii="Times New Roman" w:hAnsi="Times New Roman" w:cs="Times New Roman"/>
          <w:b/>
          <w:sz w:val="24"/>
          <w:szCs w:val="24"/>
          <w:lang w:eastAsia="ar-SA"/>
        </w:rPr>
        <w:t>10. Оцінка ефективності Проекту:</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10.1. Чиста приведена вартість (NPV): 137.088 тис. євро.</w:t>
      </w:r>
    </w:p>
    <w:p w:rsid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10.2. Внутрішня норма рентабельності (ІRR): 10.6%.</w:t>
      </w:r>
    </w:p>
    <w:p w:rsidR="00E91DB2" w:rsidRPr="007864E0" w:rsidRDefault="007864E0" w:rsidP="007864E0">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br w:type="page"/>
      </w:r>
      <w:r>
        <w:rPr>
          <w:rFonts w:ascii="Times New Roman" w:hAnsi="Times New Roman" w:cs="Times New Roman"/>
          <w:sz w:val="24"/>
          <w:szCs w:val="24"/>
          <w:lang w:eastAsia="ar-SA"/>
        </w:rPr>
        <w:lastRenderedPageBreak/>
        <w:t>5</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10.3. Термін окупності: 7.5 років.</w:t>
      </w:r>
    </w:p>
    <w:p w:rsidR="00864F34" w:rsidRPr="007864E0" w:rsidRDefault="00864F34" w:rsidP="007864E0">
      <w:pPr>
        <w:tabs>
          <w:tab w:val="decimal" w:pos="360"/>
        </w:tabs>
        <w:spacing w:after="0" w:line="240" w:lineRule="auto"/>
        <w:ind w:firstLine="709"/>
        <w:jc w:val="both"/>
        <w:rPr>
          <w:rFonts w:ascii="Times New Roman" w:hAnsi="Times New Roman" w:cs="Times New Roman"/>
          <w:sz w:val="24"/>
          <w:szCs w:val="24"/>
          <w:lang w:eastAsia="ar-SA"/>
        </w:rPr>
      </w:pPr>
    </w:p>
    <w:p w:rsidR="00E91DB2" w:rsidRPr="007864E0" w:rsidRDefault="00E91DB2" w:rsidP="007864E0">
      <w:pPr>
        <w:spacing w:after="0" w:line="240" w:lineRule="auto"/>
        <w:ind w:firstLine="709"/>
        <w:jc w:val="both"/>
        <w:rPr>
          <w:rFonts w:ascii="Times New Roman" w:hAnsi="Times New Roman" w:cs="Times New Roman"/>
          <w:sz w:val="24"/>
          <w:szCs w:val="24"/>
          <w:lang w:eastAsia="ar-SA"/>
        </w:rPr>
      </w:pPr>
      <w:r w:rsidRPr="007864E0">
        <w:rPr>
          <w:rFonts w:ascii="Times New Roman" w:hAnsi="Times New Roman" w:cs="Times New Roman"/>
          <w:sz w:val="24"/>
          <w:szCs w:val="24"/>
          <w:lang w:eastAsia="ar-SA"/>
        </w:rPr>
        <w:t xml:space="preserve">Враховуючи викладене, </w:t>
      </w:r>
      <w:r w:rsidRPr="007864E0">
        <w:rPr>
          <w:rFonts w:ascii="Times New Roman" w:hAnsi="Times New Roman" w:cs="Times New Roman"/>
          <w:color w:val="000000"/>
          <w:sz w:val="24"/>
          <w:szCs w:val="24"/>
        </w:rPr>
        <w:t xml:space="preserve">доцільно дозволити підприємству КП БМР «Білоцерківтепломережа» здійснити </w:t>
      </w:r>
      <w:r w:rsidRPr="007864E0">
        <w:rPr>
          <w:rFonts w:ascii="Times New Roman" w:hAnsi="Times New Roman" w:cs="Times New Roman"/>
          <w:sz w:val="24"/>
          <w:szCs w:val="24"/>
          <w:lang w:eastAsia="ar-SA"/>
        </w:rPr>
        <w:t xml:space="preserve"> </w:t>
      </w:r>
      <w:r w:rsidRPr="007864E0">
        <w:rPr>
          <w:rFonts w:ascii="Times New Roman" w:hAnsi="Times New Roman" w:cs="Times New Roman"/>
          <w:color w:val="000000"/>
          <w:sz w:val="24"/>
          <w:szCs w:val="24"/>
        </w:rPr>
        <w:t xml:space="preserve">проект </w:t>
      </w:r>
      <w:r w:rsidRPr="007864E0">
        <w:rPr>
          <w:rFonts w:ascii="Times New Roman" w:hAnsi="Times New Roman" w:cs="Times New Roman"/>
          <w:sz w:val="24"/>
          <w:szCs w:val="24"/>
        </w:rPr>
        <w:t xml:space="preserve">«DemoUkrainaDH </w:t>
      </w:r>
      <w:r w:rsidR="00864F34" w:rsidRPr="007864E0">
        <w:rPr>
          <w:rFonts w:ascii="Times New Roman" w:hAnsi="Times New Roman" w:cs="Times New Roman"/>
          <w:sz w:val="24"/>
          <w:szCs w:val="24"/>
        </w:rPr>
        <w:t xml:space="preserve">у місті </w:t>
      </w:r>
      <w:r w:rsidRPr="007864E0">
        <w:rPr>
          <w:rFonts w:ascii="Times New Roman" w:hAnsi="Times New Roman" w:cs="Times New Roman"/>
          <w:sz w:val="24"/>
          <w:szCs w:val="24"/>
        </w:rPr>
        <w:t>Біла Церква»</w:t>
      </w:r>
      <w:r w:rsidRPr="007864E0">
        <w:rPr>
          <w:rFonts w:ascii="Times New Roman" w:hAnsi="Times New Roman" w:cs="Times New Roman"/>
          <w:color w:val="000000"/>
          <w:sz w:val="24"/>
          <w:szCs w:val="24"/>
        </w:rPr>
        <w:t>.</w:t>
      </w:r>
    </w:p>
    <w:p w:rsidR="00E91DB2" w:rsidRPr="007864E0" w:rsidRDefault="00E91DB2" w:rsidP="007864E0">
      <w:pPr>
        <w:tabs>
          <w:tab w:val="decimal" w:pos="360"/>
        </w:tabs>
        <w:spacing w:after="0" w:line="240" w:lineRule="auto"/>
        <w:ind w:firstLine="709"/>
        <w:jc w:val="both"/>
        <w:rPr>
          <w:rFonts w:ascii="Times New Roman" w:hAnsi="Times New Roman" w:cs="Times New Roman"/>
          <w:sz w:val="24"/>
          <w:szCs w:val="24"/>
          <w:highlight w:val="green"/>
          <w:lang w:eastAsia="ar-SA"/>
        </w:rPr>
      </w:pPr>
    </w:p>
    <w:p w:rsidR="00E91DB2" w:rsidRPr="007864E0" w:rsidRDefault="00E91DB2" w:rsidP="007864E0">
      <w:pPr>
        <w:tabs>
          <w:tab w:val="decimal" w:pos="360"/>
          <w:tab w:val="left" w:pos="720"/>
          <w:tab w:val="left" w:pos="9214"/>
        </w:tabs>
        <w:spacing w:after="0" w:line="240" w:lineRule="auto"/>
        <w:ind w:firstLine="709"/>
        <w:jc w:val="both"/>
        <w:rPr>
          <w:rFonts w:ascii="Times New Roman" w:hAnsi="Times New Roman" w:cs="Times New Roman"/>
          <w:sz w:val="24"/>
          <w:szCs w:val="24"/>
          <w:highlight w:val="green"/>
        </w:rPr>
      </w:pPr>
    </w:p>
    <w:p w:rsidR="00E91DB2" w:rsidRPr="007864E0" w:rsidRDefault="00D92080" w:rsidP="007864E0">
      <w:pPr>
        <w:tabs>
          <w:tab w:val="decimal" w:pos="360"/>
          <w:tab w:val="left" w:pos="720"/>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Заступник міського голови                                                            </w:t>
      </w:r>
      <w:bookmarkStart w:id="0" w:name="_GoBack"/>
      <w:bookmarkEnd w:id="0"/>
      <w:r>
        <w:rPr>
          <w:rFonts w:ascii="Times New Roman" w:hAnsi="Times New Roman" w:cs="Times New Roman"/>
          <w:sz w:val="24"/>
          <w:szCs w:val="24"/>
        </w:rPr>
        <w:t xml:space="preserve">  І. Новогребельська </w:t>
      </w:r>
    </w:p>
    <w:p w:rsidR="00E91DB2" w:rsidRPr="007864E0" w:rsidRDefault="00E91DB2" w:rsidP="007864E0">
      <w:pPr>
        <w:spacing w:after="0" w:line="240" w:lineRule="auto"/>
        <w:ind w:firstLine="709"/>
        <w:jc w:val="both"/>
        <w:rPr>
          <w:rFonts w:ascii="Times New Roman" w:hAnsi="Times New Roman" w:cs="Times New Roman"/>
          <w:sz w:val="24"/>
          <w:szCs w:val="24"/>
        </w:rPr>
      </w:pPr>
    </w:p>
    <w:p w:rsidR="00775697" w:rsidRPr="007864E0" w:rsidRDefault="00775697" w:rsidP="007864E0">
      <w:pPr>
        <w:spacing w:after="0" w:line="240" w:lineRule="auto"/>
        <w:ind w:firstLine="709"/>
        <w:jc w:val="both"/>
        <w:rPr>
          <w:rFonts w:ascii="Times New Roman" w:hAnsi="Times New Roman" w:cs="Times New Roman"/>
          <w:sz w:val="24"/>
          <w:szCs w:val="24"/>
        </w:rPr>
      </w:pPr>
    </w:p>
    <w:sectPr w:rsidR="00775697" w:rsidRPr="007864E0" w:rsidSect="007864E0">
      <w:pgSz w:w="11906" w:h="16838"/>
      <w:pgMar w:top="1134" w:right="56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2D" w:rsidRDefault="00295E2D" w:rsidP="00B0660E">
      <w:pPr>
        <w:spacing w:after="0" w:line="240" w:lineRule="auto"/>
      </w:pPr>
      <w:r>
        <w:separator/>
      </w:r>
    </w:p>
  </w:endnote>
  <w:endnote w:type="continuationSeparator" w:id="0">
    <w:p w:rsidR="00295E2D" w:rsidRDefault="00295E2D" w:rsidP="00B0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2D" w:rsidRDefault="00295E2D" w:rsidP="00B0660E">
      <w:pPr>
        <w:spacing w:after="0" w:line="240" w:lineRule="auto"/>
      </w:pPr>
      <w:r>
        <w:separator/>
      </w:r>
    </w:p>
  </w:footnote>
  <w:footnote w:type="continuationSeparator" w:id="0">
    <w:p w:rsidR="00295E2D" w:rsidRDefault="00295E2D" w:rsidP="00B06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35D96"/>
    <w:multiLevelType w:val="hybridMultilevel"/>
    <w:tmpl w:val="2F44C806"/>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 w15:restartNumberingAfterBreak="0">
    <w:nsid w:val="3D6753F9"/>
    <w:multiLevelType w:val="hybridMultilevel"/>
    <w:tmpl w:val="AC363BCC"/>
    <w:lvl w:ilvl="0" w:tplc="F0F232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85"/>
    <w:rsid w:val="000F7E1A"/>
    <w:rsid w:val="00100031"/>
    <w:rsid w:val="00113CD2"/>
    <w:rsid w:val="00124085"/>
    <w:rsid w:val="00175362"/>
    <w:rsid w:val="00185EC1"/>
    <w:rsid w:val="001C6EFB"/>
    <w:rsid w:val="00295E2D"/>
    <w:rsid w:val="00386CFE"/>
    <w:rsid w:val="003F0B75"/>
    <w:rsid w:val="0051471E"/>
    <w:rsid w:val="005507AE"/>
    <w:rsid w:val="005E6307"/>
    <w:rsid w:val="0062593A"/>
    <w:rsid w:val="00742608"/>
    <w:rsid w:val="00775697"/>
    <w:rsid w:val="007864E0"/>
    <w:rsid w:val="007B7320"/>
    <w:rsid w:val="007E682A"/>
    <w:rsid w:val="007F6A54"/>
    <w:rsid w:val="0080193C"/>
    <w:rsid w:val="00844D47"/>
    <w:rsid w:val="00864F34"/>
    <w:rsid w:val="008F6FC5"/>
    <w:rsid w:val="00913822"/>
    <w:rsid w:val="0096797B"/>
    <w:rsid w:val="009C745C"/>
    <w:rsid w:val="00A753D0"/>
    <w:rsid w:val="00A77E7F"/>
    <w:rsid w:val="00AA7A85"/>
    <w:rsid w:val="00B0660E"/>
    <w:rsid w:val="00B24CE5"/>
    <w:rsid w:val="00BD45BA"/>
    <w:rsid w:val="00C22DE2"/>
    <w:rsid w:val="00CB4451"/>
    <w:rsid w:val="00D92080"/>
    <w:rsid w:val="00E518AF"/>
    <w:rsid w:val="00E67665"/>
    <w:rsid w:val="00E91DB2"/>
    <w:rsid w:val="00EC1224"/>
    <w:rsid w:val="00EC4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80CE"/>
  <w15:docId w15:val="{4638B02C-F93F-4E4F-BE7F-07CB1521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7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A85"/>
    <w:rPr>
      <w:rFonts w:ascii="Times New Roman" w:eastAsia="Times New Roman" w:hAnsi="Times New Roman" w:cs="Times New Roman"/>
      <w:b/>
      <w:bCs/>
      <w:sz w:val="36"/>
      <w:szCs w:val="36"/>
      <w:lang w:eastAsia="uk-UA"/>
    </w:rPr>
  </w:style>
  <w:style w:type="paragraph" w:customStyle="1" w:styleId="tj">
    <w:name w:val="tj"/>
    <w:basedOn w:val="a"/>
    <w:rsid w:val="00AA7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AA7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AA7A8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E91DB2"/>
    <w:rPr>
      <w:sz w:val="16"/>
      <w:szCs w:val="16"/>
    </w:rPr>
  </w:style>
  <w:style w:type="paragraph" w:styleId="a4">
    <w:name w:val="annotation text"/>
    <w:basedOn w:val="a"/>
    <w:link w:val="a5"/>
    <w:uiPriority w:val="99"/>
    <w:semiHidden/>
    <w:unhideWhenUsed/>
    <w:rsid w:val="00E91DB2"/>
    <w:pPr>
      <w:spacing w:after="0" w:line="240" w:lineRule="auto"/>
    </w:pPr>
    <w:rPr>
      <w:rFonts w:ascii="Times New Roman" w:eastAsia="Times New Roman" w:hAnsi="Times New Roman" w:cs="Times New Roman"/>
      <w:sz w:val="20"/>
      <w:szCs w:val="20"/>
    </w:rPr>
  </w:style>
  <w:style w:type="character" w:customStyle="1" w:styleId="a5">
    <w:name w:val="Текст примітки Знак"/>
    <w:basedOn w:val="a0"/>
    <w:link w:val="a4"/>
    <w:uiPriority w:val="99"/>
    <w:semiHidden/>
    <w:rsid w:val="00E91DB2"/>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E91DB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91DB2"/>
    <w:rPr>
      <w:rFonts w:ascii="Tahoma" w:hAnsi="Tahoma" w:cs="Tahoma"/>
      <w:sz w:val="16"/>
      <w:szCs w:val="16"/>
    </w:rPr>
  </w:style>
  <w:style w:type="paragraph" w:styleId="a8">
    <w:name w:val="Revision"/>
    <w:hidden/>
    <w:uiPriority w:val="99"/>
    <w:semiHidden/>
    <w:rsid w:val="00E91DB2"/>
    <w:pPr>
      <w:spacing w:after="0" w:line="240" w:lineRule="auto"/>
    </w:pPr>
  </w:style>
  <w:style w:type="paragraph" w:styleId="a9">
    <w:name w:val="List Paragraph"/>
    <w:basedOn w:val="a"/>
    <w:uiPriority w:val="34"/>
    <w:qFormat/>
    <w:rsid w:val="00864F34"/>
    <w:pPr>
      <w:ind w:left="720"/>
      <w:contextualSpacing/>
    </w:pPr>
  </w:style>
  <w:style w:type="paragraph" w:styleId="aa">
    <w:name w:val="header"/>
    <w:basedOn w:val="a"/>
    <w:link w:val="ab"/>
    <w:uiPriority w:val="99"/>
    <w:unhideWhenUsed/>
    <w:rsid w:val="00B0660E"/>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B0660E"/>
  </w:style>
  <w:style w:type="paragraph" w:styleId="ac">
    <w:name w:val="footer"/>
    <w:basedOn w:val="a"/>
    <w:link w:val="ad"/>
    <w:uiPriority w:val="99"/>
    <w:unhideWhenUsed/>
    <w:rsid w:val="00B0660E"/>
    <w:pPr>
      <w:tabs>
        <w:tab w:val="center" w:pos="4819"/>
        <w:tab w:val="right" w:pos="9639"/>
      </w:tabs>
      <w:spacing w:after="0" w:line="240" w:lineRule="auto"/>
    </w:pPr>
  </w:style>
  <w:style w:type="character" w:customStyle="1" w:styleId="ad">
    <w:name w:val="Нижній колонтитул Знак"/>
    <w:basedOn w:val="a0"/>
    <w:link w:val="ac"/>
    <w:uiPriority w:val="99"/>
    <w:rsid w:val="00B0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4692">
      <w:bodyDiv w:val="1"/>
      <w:marLeft w:val="0"/>
      <w:marRight w:val="0"/>
      <w:marTop w:val="0"/>
      <w:marBottom w:val="0"/>
      <w:divBdr>
        <w:top w:val="none" w:sz="0" w:space="0" w:color="auto"/>
        <w:left w:val="none" w:sz="0" w:space="0" w:color="auto"/>
        <w:bottom w:val="none" w:sz="0" w:space="0" w:color="auto"/>
        <w:right w:val="none" w:sz="0" w:space="0" w:color="auto"/>
      </w:divBdr>
      <w:divsChild>
        <w:div w:id="243033979">
          <w:marLeft w:val="0"/>
          <w:marRight w:val="0"/>
          <w:marTop w:val="0"/>
          <w:marBottom w:val="0"/>
          <w:divBdr>
            <w:top w:val="none" w:sz="0" w:space="0" w:color="auto"/>
            <w:left w:val="none" w:sz="0" w:space="0" w:color="auto"/>
            <w:bottom w:val="none" w:sz="0" w:space="0" w:color="auto"/>
            <w:right w:val="none" w:sz="0" w:space="0" w:color="auto"/>
          </w:divBdr>
          <w:divsChild>
            <w:div w:id="2054497893">
              <w:marLeft w:val="0"/>
              <w:marRight w:val="0"/>
              <w:marTop w:val="0"/>
              <w:marBottom w:val="0"/>
              <w:divBdr>
                <w:top w:val="none" w:sz="0" w:space="0" w:color="auto"/>
                <w:left w:val="none" w:sz="0" w:space="0" w:color="auto"/>
                <w:bottom w:val="none" w:sz="0" w:space="0" w:color="auto"/>
                <w:right w:val="none" w:sz="0" w:space="0" w:color="auto"/>
              </w:divBdr>
              <w:divsChild>
                <w:div w:id="1358505446">
                  <w:marLeft w:val="0"/>
                  <w:marRight w:val="0"/>
                  <w:marTop w:val="0"/>
                  <w:marBottom w:val="0"/>
                  <w:divBdr>
                    <w:top w:val="none" w:sz="0" w:space="0" w:color="auto"/>
                    <w:left w:val="none" w:sz="0" w:space="0" w:color="auto"/>
                    <w:bottom w:val="none" w:sz="0" w:space="0" w:color="auto"/>
                    <w:right w:val="none" w:sz="0" w:space="0" w:color="auto"/>
                  </w:divBdr>
                  <w:divsChild>
                    <w:div w:id="1613439898">
                      <w:marLeft w:val="0"/>
                      <w:marRight w:val="0"/>
                      <w:marTop w:val="0"/>
                      <w:marBottom w:val="0"/>
                      <w:divBdr>
                        <w:top w:val="none" w:sz="0" w:space="0" w:color="auto"/>
                        <w:left w:val="none" w:sz="0" w:space="0" w:color="auto"/>
                        <w:bottom w:val="none" w:sz="0" w:space="0" w:color="auto"/>
                        <w:right w:val="none" w:sz="0" w:space="0" w:color="auto"/>
                      </w:divBdr>
                    </w:div>
                    <w:div w:id="1718427922">
                      <w:marLeft w:val="0"/>
                      <w:marRight w:val="0"/>
                      <w:marTop w:val="0"/>
                      <w:marBottom w:val="0"/>
                      <w:divBdr>
                        <w:top w:val="none" w:sz="0" w:space="0" w:color="auto"/>
                        <w:left w:val="none" w:sz="0" w:space="0" w:color="auto"/>
                        <w:bottom w:val="none" w:sz="0" w:space="0" w:color="auto"/>
                        <w:right w:val="none" w:sz="0" w:space="0" w:color="auto"/>
                      </w:divBdr>
                    </w:div>
                    <w:div w:id="1302688903">
                      <w:marLeft w:val="0"/>
                      <w:marRight w:val="0"/>
                      <w:marTop w:val="0"/>
                      <w:marBottom w:val="0"/>
                      <w:divBdr>
                        <w:top w:val="none" w:sz="0" w:space="0" w:color="auto"/>
                        <w:left w:val="none" w:sz="0" w:space="0" w:color="auto"/>
                        <w:bottom w:val="none" w:sz="0" w:space="0" w:color="auto"/>
                        <w:right w:val="none" w:sz="0" w:space="0" w:color="auto"/>
                      </w:divBdr>
                    </w:div>
                    <w:div w:id="400106579">
                      <w:marLeft w:val="0"/>
                      <w:marRight w:val="0"/>
                      <w:marTop w:val="0"/>
                      <w:marBottom w:val="0"/>
                      <w:divBdr>
                        <w:top w:val="none" w:sz="0" w:space="0" w:color="auto"/>
                        <w:left w:val="none" w:sz="0" w:space="0" w:color="auto"/>
                        <w:bottom w:val="none" w:sz="0" w:space="0" w:color="auto"/>
                        <w:right w:val="none" w:sz="0" w:space="0" w:color="auto"/>
                      </w:divBdr>
                    </w:div>
                    <w:div w:id="663165487">
                      <w:marLeft w:val="0"/>
                      <w:marRight w:val="0"/>
                      <w:marTop w:val="0"/>
                      <w:marBottom w:val="0"/>
                      <w:divBdr>
                        <w:top w:val="none" w:sz="0" w:space="0" w:color="auto"/>
                        <w:left w:val="none" w:sz="0" w:space="0" w:color="auto"/>
                        <w:bottom w:val="none" w:sz="0" w:space="0" w:color="auto"/>
                        <w:right w:val="none" w:sz="0" w:space="0" w:color="auto"/>
                      </w:divBdr>
                    </w:div>
                    <w:div w:id="91363798">
                      <w:marLeft w:val="0"/>
                      <w:marRight w:val="0"/>
                      <w:marTop w:val="0"/>
                      <w:marBottom w:val="0"/>
                      <w:divBdr>
                        <w:top w:val="none" w:sz="0" w:space="0" w:color="auto"/>
                        <w:left w:val="none" w:sz="0" w:space="0" w:color="auto"/>
                        <w:bottom w:val="none" w:sz="0" w:space="0" w:color="auto"/>
                        <w:right w:val="none" w:sz="0" w:space="0" w:color="auto"/>
                      </w:divBdr>
                    </w:div>
                    <w:div w:id="1168788070">
                      <w:marLeft w:val="0"/>
                      <w:marRight w:val="0"/>
                      <w:marTop w:val="0"/>
                      <w:marBottom w:val="0"/>
                      <w:divBdr>
                        <w:top w:val="none" w:sz="0" w:space="0" w:color="auto"/>
                        <w:left w:val="none" w:sz="0" w:space="0" w:color="auto"/>
                        <w:bottom w:val="none" w:sz="0" w:space="0" w:color="auto"/>
                        <w:right w:val="none" w:sz="0" w:space="0" w:color="auto"/>
                      </w:divBdr>
                    </w:div>
                    <w:div w:id="1260018657">
                      <w:marLeft w:val="0"/>
                      <w:marRight w:val="0"/>
                      <w:marTop w:val="0"/>
                      <w:marBottom w:val="0"/>
                      <w:divBdr>
                        <w:top w:val="none" w:sz="0" w:space="0" w:color="auto"/>
                        <w:left w:val="none" w:sz="0" w:space="0" w:color="auto"/>
                        <w:bottom w:val="none" w:sz="0" w:space="0" w:color="auto"/>
                        <w:right w:val="none" w:sz="0" w:space="0" w:color="auto"/>
                      </w:divBdr>
                    </w:div>
                    <w:div w:id="1745377557">
                      <w:marLeft w:val="0"/>
                      <w:marRight w:val="0"/>
                      <w:marTop w:val="0"/>
                      <w:marBottom w:val="0"/>
                      <w:divBdr>
                        <w:top w:val="none" w:sz="0" w:space="0" w:color="auto"/>
                        <w:left w:val="none" w:sz="0" w:space="0" w:color="auto"/>
                        <w:bottom w:val="none" w:sz="0" w:space="0" w:color="auto"/>
                        <w:right w:val="none" w:sz="0" w:space="0" w:color="auto"/>
                      </w:divBdr>
                    </w:div>
                    <w:div w:id="7352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A879-68A7-42A8-AEAC-9F8BA26D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8777</Words>
  <Characters>5004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Office 2007 Enterprise</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МОРСЬКИЙ</dc:creator>
  <cp:lastModifiedBy>Mamaj</cp:lastModifiedBy>
  <cp:revision>3</cp:revision>
  <cp:lastPrinted>2019-05-28T11:18:00Z</cp:lastPrinted>
  <dcterms:created xsi:type="dcterms:W3CDTF">2019-06-05T09:42:00Z</dcterms:created>
  <dcterms:modified xsi:type="dcterms:W3CDTF">2019-06-05T09:45:00Z</dcterms:modified>
</cp:coreProperties>
</file>