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C1" w:rsidRPr="00663D4B" w:rsidRDefault="004D36C1" w:rsidP="004D36C1">
      <w:pPr>
        <w:spacing w:after="0" w:line="240" w:lineRule="auto"/>
        <w:ind w:left="5808"/>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left="5808"/>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Додаток 4</w:t>
      </w:r>
    </w:p>
    <w:p w:rsidR="004D36C1" w:rsidRPr="00663D4B" w:rsidRDefault="004D36C1" w:rsidP="004D36C1">
      <w:pPr>
        <w:spacing w:after="0" w:line="240" w:lineRule="auto"/>
        <w:ind w:left="5808"/>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до рішення Білоцерківської  міської ради</w:t>
      </w:r>
    </w:p>
    <w:p w:rsidR="004D36C1" w:rsidRPr="00663D4B" w:rsidRDefault="004D36C1" w:rsidP="004D36C1">
      <w:pPr>
        <w:spacing w:after="0" w:line="240" w:lineRule="auto"/>
        <w:ind w:left="5382"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«___»_______2016 N _________</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bookmarkStart w:id="0" w:name="_GoBack"/>
      <w:r w:rsidRPr="00663D4B">
        <w:rPr>
          <w:rFonts w:ascii="Times New Roman" w:hAnsi="Times New Roman" w:cs="Times New Roman"/>
          <w:b/>
          <w:color w:val="000000" w:themeColor="text1"/>
          <w:sz w:val="24"/>
          <w:szCs w:val="24"/>
          <w:lang w:val="uk-UA"/>
        </w:rPr>
        <w:t>Методика розрахунку орендної плати</w:t>
      </w:r>
    </w:p>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 xml:space="preserve"> за майно територіальної громади міста Біла Церква, яке передається в оренду</w:t>
      </w:r>
    </w:p>
    <w:bookmarkEnd w:id="0"/>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 Методика розрахунку орендної плати за майно територіальної громади міста Біла Церква, яке передається в оренду (далі - Методика), розроблена з метою створення єдиного організаційно-економічного механізму справляння плати за оренду цілісних майнових комплексів комунальних підприємств територіальної громади міста Біла Церква, їх структурних підрозділів (філії, цеху, дільниці), в тому числі нерухомого майна (будівель, споруд, нежитлових приміщень) підприємств, установ та організацій територіальної громади міста Біла Церква (далі - підприємства) та окремого індивідуально визначеного майна, а також майна, що не ввійшло до статутного капіталу господарського товариства, створеного в процесі приватизації (корпоратизації) (далі - об'єкт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 Методика визначає механізм розрахунку орендної плати за користування об'єктом оренди, що належить до комунальної власності територіальної громади міста Біла Церква (далі - майно).</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 Розмір орендної плати визначається згідно з цією Методикою і зазначається у договорі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конкурсу.</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випадку використання за іншим цільовим призначенням приміщень, переданих в оренду за результатами вивчення попиту єдиному претенденту, розмір орендної плати встановлюється відповідно до цієї Методики, але не може бути меншим ніж визначено в оголошенні про намір орендодавця передати майно в оренду.</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випадку використання за іншим цільовим призначенням приміщень, переданих в оренду за результатами проведення конкурсу, розмір орендної плати встановлюється відповідно до цієї Методики, але не може бути меншим ніж запропоновано переможцем конкурсу.</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4. До плати за оренду індивідуально визначеного майна не включаються компенсація витрат комунальних підприємств, установ, організацій територіальної громади міста Біла Церква, за якими закріплено майно територіальної громади міста Біла Церква на праві господарського відання або оперативного управління (далі - підприємство-балансоутримувач), за користування земельною ділянкою, на якій розташований об'єкт оренди, та плата за комунальні послуги відповідно до договору, який укладається між орендарем та підприємством-балансоутримувачем або відповідними особами, що надають такі послуги, а у разі встановлення  пільгової орендної плати, експлуатаційні витрати підприємства-балансоутримувача відповідно до договору, який укладається між орендарем та підприємством-балансоутримувачем.</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Витрати на утримання нерухомого майна, зданого в оренду кільком орендарям,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w:t>
      </w:r>
      <w:proofErr w:type="spellStart"/>
      <w:r w:rsidRPr="00663D4B">
        <w:rPr>
          <w:rFonts w:ascii="Times New Roman" w:hAnsi="Times New Roman" w:cs="Times New Roman"/>
          <w:color w:val="000000" w:themeColor="text1"/>
          <w:sz w:val="24"/>
          <w:szCs w:val="24"/>
          <w:lang w:val="uk-UA"/>
        </w:rPr>
        <w:t>пропорційно</w:t>
      </w:r>
      <w:proofErr w:type="spellEnd"/>
      <w:r w:rsidRPr="00663D4B">
        <w:rPr>
          <w:rFonts w:ascii="Times New Roman" w:hAnsi="Times New Roman" w:cs="Times New Roman"/>
          <w:color w:val="000000" w:themeColor="text1"/>
          <w:sz w:val="24"/>
          <w:szCs w:val="24"/>
          <w:lang w:val="uk-UA"/>
        </w:rPr>
        <w:t xml:space="preserve"> розміру займаної підприємствами, установами, організаціями загальної площі.</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 Орендна плата за цією Методикою розраховується у такій послідовності:</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5.1. Визначається розмір річної орендної плати.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5.2. На основі розміру річної орендної плати встановлюється розмір орендної плати за перший місяць оренди, який фіксується у договорі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5.3. Розмір орендної плати за кожний наступний місяць визначається шляхом коригування розміру орендної плати за попередній місяць на індекс інфляції за поточний місяць.</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 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 Орендар сплачує орендну плату згідно з розрахунком орендної плати, що є невід'ємною частиною договору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Розрахунок орендної плати здійснюється орендодавцем.</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 У разі оренди нерухомого або іншого окремого індивідуально визначеного майна розмір річної орендної плати визначається за формулою, крім об'єктів, за які встановлена пільгова орендна плата:</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Опл</w:t>
      </w:r>
      <w:proofErr w:type="spellEnd"/>
      <w:r w:rsidRPr="00663D4B">
        <w:rPr>
          <w:rFonts w:ascii="Times New Roman" w:hAnsi="Times New Roman" w:cs="Times New Roman"/>
          <w:color w:val="000000" w:themeColor="text1"/>
          <w:sz w:val="24"/>
          <w:szCs w:val="24"/>
          <w:lang w:val="uk-UA"/>
        </w:rPr>
        <w:t xml:space="preserve"> = </w:t>
      </w:r>
      <w:proofErr w:type="spellStart"/>
      <w:r w:rsidRPr="00663D4B">
        <w:rPr>
          <w:rFonts w:ascii="Times New Roman" w:hAnsi="Times New Roman" w:cs="Times New Roman"/>
          <w:color w:val="000000" w:themeColor="text1"/>
          <w:sz w:val="24"/>
          <w:szCs w:val="24"/>
          <w:lang w:val="uk-UA"/>
        </w:rPr>
        <w:t>Вп</w:t>
      </w:r>
      <w:proofErr w:type="spellEnd"/>
      <w:r w:rsidRPr="00663D4B">
        <w:rPr>
          <w:rFonts w:ascii="Times New Roman" w:hAnsi="Times New Roman" w:cs="Times New Roman"/>
          <w:color w:val="000000" w:themeColor="text1"/>
          <w:sz w:val="24"/>
          <w:szCs w:val="24"/>
          <w:lang w:val="uk-UA"/>
        </w:rPr>
        <w:t xml:space="preserve"> х </w:t>
      </w:r>
      <w:proofErr w:type="spellStart"/>
      <w:r w:rsidRPr="00663D4B">
        <w:rPr>
          <w:rFonts w:ascii="Times New Roman" w:hAnsi="Times New Roman" w:cs="Times New Roman"/>
          <w:color w:val="000000" w:themeColor="text1"/>
          <w:sz w:val="24"/>
          <w:szCs w:val="24"/>
          <w:lang w:val="uk-UA"/>
        </w:rPr>
        <w:t>Сор</w:t>
      </w:r>
      <w:proofErr w:type="spellEnd"/>
      <w:r w:rsidRPr="00663D4B">
        <w:rPr>
          <w:rFonts w:ascii="Times New Roman" w:hAnsi="Times New Roman" w:cs="Times New Roman"/>
          <w:color w:val="000000" w:themeColor="text1"/>
          <w:sz w:val="24"/>
          <w:szCs w:val="24"/>
          <w:lang w:val="uk-UA"/>
        </w:rPr>
        <w:t xml:space="preserve"> / 100,</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де </w:t>
      </w:r>
      <w:proofErr w:type="spellStart"/>
      <w:r w:rsidRPr="00663D4B">
        <w:rPr>
          <w:rFonts w:ascii="Times New Roman" w:hAnsi="Times New Roman" w:cs="Times New Roman"/>
          <w:color w:val="000000" w:themeColor="text1"/>
          <w:sz w:val="24"/>
          <w:szCs w:val="24"/>
          <w:lang w:val="uk-UA"/>
        </w:rPr>
        <w:t>Опл</w:t>
      </w:r>
      <w:proofErr w:type="spellEnd"/>
      <w:r w:rsidRPr="00663D4B">
        <w:rPr>
          <w:rFonts w:ascii="Times New Roman" w:hAnsi="Times New Roman" w:cs="Times New Roman"/>
          <w:color w:val="000000" w:themeColor="text1"/>
          <w:sz w:val="24"/>
          <w:szCs w:val="24"/>
          <w:lang w:val="uk-UA"/>
        </w:rPr>
        <w:t xml:space="preserve"> - річна орендна плата без ПДВ, грн;</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Вп</w:t>
      </w:r>
      <w:proofErr w:type="spellEnd"/>
      <w:r w:rsidRPr="00663D4B">
        <w:rPr>
          <w:rFonts w:ascii="Times New Roman" w:hAnsi="Times New Roman" w:cs="Times New Roman"/>
          <w:color w:val="000000" w:themeColor="text1"/>
          <w:sz w:val="24"/>
          <w:szCs w:val="24"/>
          <w:lang w:val="uk-UA"/>
        </w:rPr>
        <w:t xml:space="preserve"> - вартість орендованого майна згідно з висновком про вартість майна, без ПДВ, грн;</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Сор</w:t>
      </w:r>
      <w:proofErr w:type="spellEnd"/>
      <w:r w:rsidRPr="00663D4B">
        <w:rPr>
          <w:rFonts w:ascii="Times New Roman" w:hAnsi="Times New Roman" w:cs="Times New Roman"/>
          <w:color w:val="000000" w:themeColor="text1"/>
          <w:sz w:val="24"/>
          <w:szCs w:val="24"/>
          <w:lang w:val="uk-UA"/>
        </w:rPr>
        <w:t xml:space="preserve"> - орендна ставка, визначена згідно з таблицею 2 пункту 20 (для нерухомого майна) та пункту 15 (для іншого окремого індивідуально визначеного майна) цієї Методики, %.</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 Розмір річної орендної плати за об'єкт оренди - цілісний майновий комплекс визначається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Опл</w:t>
      </w:r>
      <w:proofErr w:type="spellEnd"/>
      <w:r w:rsidRPr="00663D4B">
        <w:rPr>
          <w:rFonts w:ascii="Times New Roman" w:hAnsi="Times New Roman" w:cs="Times New Roman"/>
          <w:color w:val="000000" w:themeColor="text1"/>
          <w:sz w:val="24"/>
          <w:szCs w:val="24"/>
          <w:lang w:val="uk-UA"/>
        </w:rPr>
        <w:t xml:space="preserve"> = (</w:t>
      </w:r>
      <w:proofErr w:type="spellStart"/>
      <w:r w:rsidRPr="00663D4B">
        <w:rPr>
          <w:rFonts w:ascii="Times New Roman" w:hAnsi="Times New Roman" w:cs="Times New Roman"/>
          <w:color w:val="000000" w:themeColor="text1"/>
          <w:sz w:val="24"/>
          <w:szCs w:val="24"/>
          <w:lang w:val="uk-UA"/>
        </w:rPr>
        <w:t>Воз</w:t>
      </w:r>
      <w:proofErr w:type="spellEnd"/>
      <w:r w:rsidRPr="00663D4B">
        <w:rPr>
          <w:rFonts w:ascii="Times New Roman" w:hAnsi="Times New Roman" w:cs="Times New Roman"/>
          <w:color w:val="000000" w:themeColor="text1"/>
          <w:sz w:val="24"/>
          <w:szCs w:val="24"/>
          <w:lang w:val="uk-UA"/>
        </w:rPr>
        <w:t xml:space="preserve"> + </w:t>
      </w:r>
      <w:proofErr w:type="spellStart"/>
      <w:r w:rsidRPr="00663D4B">
        <w:rPr>
          <w:rFonts w:ascii="Times New Roman" w:hAnsi="Times New Roman" w:cs="Times New Roman"/>
          <w:color w:val="000000" w:themeColor="text1"/>
          <w:sz w:val="24"/>
          <w:szCs w:val="24"/>
          <w:lang w:val="uk-UA"/>
        </w:rPr>
        <w:t>Внм</w:t>
      </w:r>
      <w:proofErr w:type="spellEnd"/>
      <w:r w:rsidRPr="00663D4B">
        <w:rPr>
          <w:rFonts w:ascii="Times New Roman" w:hAnsi="Times New Roman" w:cs="Times New Roman"/>
          <w:color w:val="000000" w:themeColor="text1"/>
          <w:sz w:val="24"/>
          <w:szCs w:val="24"/>
          <w:lang w:val="uk-UA"/>
        </w:rPr>
        <w:t xml:space="preserve">) х </w:t>
      </w:r>
      <w:proofErr w:type="spellStart"/>
      <w:r w:rsidRPr="00663D4B">
        <w:rPr>
          <w:rFonts w:ascii="Times New Roman" w:hAnsi="Times New Roman" w:cs="Times New Roman"/>
          <w:color w:val="000000" w:themeColor="text1"/>
          <w:sz w:val="24"/>
          <w:szCs w:val="24"/>
          <w:lang w:val="uk-UA"/>
        </w:rPr>
        <w:t>Сор.ц</w:t>
      </w:r>
      <w:proofErr w:type="spellEnd"/>
      <w:r w:rsidRPr="00663D4B">
        <w:rPr>
          <w:rFonts w:ascii="Times New Roman" w:hAnsi="Times New Roman" w:cs="Times New Roman"/>
          <w:color w:val="000000" w:themeColor="text1"/>
          <w:sz w:val="24"/>
          <w:szCs w:val="24"/>
          <w:lang w:val="uk-UA"/>
        </w:rPr>
        <w:t xml:space="preserve"> / 100,</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де </w:t>
      </w:r>
      <w:proofErr w:type="spellStart"/>
      <w:r w:rsidRPr="00663D4B">
        <w:rPr>
          <w:rFonts w:ascii="Times New Roman" w:hAnsi="Times New Roman" w:cs="Times New Roman"/>
          <w:color w:val="000000" w:themeColor="text1"/>
          <w:sz w:val="24"/>
          <w:szCs w:val="24"/>
          <w:lang w:val="uk-UA"/>
        </w:rPr>
        <w:t>Опл</w:t>
      </w:r>
      <w:proofErr w:type="spellEnd"/>
      <w:r w:rsidRPr="00663D4B">
        <w:rPr>
          <w:rFonts w:ascii="Times New Roman" w:hAnsi="Times New Roman" w:cs="Times New Roman"/>
          <w:color w:val="000000" w:themeColor="text1"/>
          <w:sz w:val="24"/>
          <w:szCs w:val="24"/>
          <w:lang w:val="uk-UA"/>
        </w:rPr>
        <w:t xml:space="preserve"> - розмір річної орендної плати, грн;</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Воз</w:t>
      </w:r>
      <w:proofErr w:type="spellEnd"/>
      <w:r w:rsidRPr="00663D4B">
        <w:rPr>
          <w:rFonts w:ascii="Times New Roman" w:hAnsi="Times New Roman" w:cs="Times New Roman"/>
          <w:color w:val="000000" w:themeColor="text1"/>
          <w:sz w:val="24"/>
          <w:szCs w:val="24"/>
          <w:lang w:val="uk-UA"/>
        </w:rPr>
        <w:t xml:space="preserve"> - вартість основних засобів за незалежною оцінкою на час оцінки об'єкта оренди, гривень;</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Внм</w:t>
      </w:r>
      <w:proofErr w:type="spellEnd"/>
      <w:r w:rsidRPr="00663D4B">
        <w:rPr>
          <w:rFonts w:ascii="Times New Roman" w:hAnsi="Times New Roman" w:cs="Times New Roman"/>
          <w:color w:val="000000" w:themeColor="text1"/>
          <w:sz w:val="24"/>
          <w:szCs w:val="24"/>
          <w:lang w:val="uk-UA"/>
        </w:rPr>
        <w:t xml:space="preserve"> - вартість нематеріальних активів за незалежною оцінкою на час оцінки об'єкта оренди, гривень;</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Сор.ц</w:t>
      </w:r>
      <w:proofErr w:type="spellEnd"/>
      <w:r w:rsidRPr="00663D4B">
        <w:rPr>
          <w:rFonts w:ascii="Times New Roman" w:hAnsi="Times New Roman" w:cs="Times New Roman"/>
          <w:color w:val="000000" w:themeColor="text1"/>
          <w:sz w:val="24"/>
          <w:szCs w:val="24"/>
          <w:lang w:val="uk-UA"/>
        </w:rPr>
        <w:t xml:space="preserve"> - орендна ставка за використання об'єкта оренди, визначена згідно з таблицею 1 пункту 20 цієї Методики, %.</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10. Розмір стартової орендної плати за один місяць розраховується на основі розміру річної орендної плати (</w:t>
      </w:r>
      <w:proofErr w:type="spellStart"/>
      <w:r w:rsidRPr="00663D4B">
        <w:rPr>
          <w:rFonts w:ascii="Times New Roman" w:hAnsi="Times New Roman" w:cs="Times New Roman"/>
          <w:color w:val="000000" w:themeColor="text1"/>
          <w:sz w:val="24"/>
          <w:szCs w:val="24"/>
          <w:lang w:val="uk-UA"/>
        </w:rPr>
        <w:t>Опл</w:t>
      </w:r>
      <w:proofErr w:type="spellEnd"/>
      <w:r w:rsidRPr="00663D4B">
        <w:rPr>
          <w:rFonts w:ascii="Times New Roman" w:hAnsi="Times New Roman" w:cs="Times New Roman"/>
          <w:color w:val="000000" w:themeColor="text1"/>
          <w:sz w:val="24"/>
          <w:szCs w:val="24"/>
          <w:lang w:val="uk-UA"/>
        </w:rPr>
        <w:t>), визначеної в пунктах 8 - 9,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Опл.міс1.ст. = </w:t>
      </w:r>
      <w:proofErr w:type="spellStart"/>
      <w:r w:rsidRPr="00663D4B">
        <w:rPr>
          <w:rFonts w:ascii="Times New Roman" w:hAnsi="Times New Roman" w:cs="Times New Roman"/>
          <w:color w:val="000000" w:themeColor="text1"/>
          <w:sz w:val="24"/>
          <w:szCs w:val="24"/>
          <w:lang w:val="uk-UA"/>
        </w:rPr>
        <w:t>Опл</w:t>
      </w:r>
      <w:proofErr w:type="spellEnd"/>
      <w:r w:rsidRPr="00663D4B">
        <w:rPr>
          <w:rFonts w:ascii="Times New Roman" w:hAnsi="Times New Roman" w:cs="Times New Roman"/>
          <w:color w:val="000000" w:themeColor="text1"/>
          <w:sz w:val="24"/>
          <w:szCs w:val="24"/>
          <w:lang w:val="uk-UA"/>
        </w:rPr>
        <w:t xml:space="preserve"> / 12,</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 Опл.міс1.ст. - стартова орендна плата за 1 місяць.</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Розмір стартової орендної плати за 1 добу визначається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Опл.доб1.ст. = Опл.міс1.ст. / 30 х 1,25;</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 Опл.доб1.ст. - стартова орендна плата за 1 добу.</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Розмір стартової орендної плати за 1 годину визначається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Опл.год1.ст. = Опл.доб1.ст. / 24 х 1,2,</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 Опл.год1.ст. - стартова орендна плата за 1 годину.</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11. Розмір місячної орендної плати за перший місяць після укладання договору оренди (крім передачі в оренду на конкурсних засадах) чи перегляд розміру орендної плати розраховується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Опл.міс1. = </w:t>
      </w:r>
      <w:proofErr w:type="spellStart"/>
      <w:r w:rsidRPr="00663D4B">
        <w:rPr>
          <w:rFonts w:ascii="Times New Roman" w:hAnsi="Times New Roman" w:cs="Times New Roman"/>
          <w:color w:val="000000" w:themeColor="text1"/>
          <w:sz w:val="24"/>
          <w:szCs w:val="24"/>
          <w:lang w:val="uk-UA"/>
        </w:rPr>
        <w:t>Опл.р</w:t>
      </w:r>
      <w:proofErr w:type="spellEnd"/>
      <w:r w:rsidRPr="00663D4B">
        <w:rPr>
          <w:rFonts w:ascii="Times New Roman" w:hAnsi="Times New Roman" w:cs="Times New Roman"/>
          <w:color w:val="000000" w:themeColor="text1"/>
          <w:sz w:val="24"/>
          <w:szCs w:val="24"/>
          <w:lang w:val="uk-UA"/>
        </w:rPr>
        <w:t xml:space="preserve"> / 12 х </w:t>
      </w:r>
      <w:proofErr w:type="spellStart"/>
      <w:r w:rsidRPr="00663D4B">
        <w:rPr>
          <w:rFonts w:ascii="Times New Roman" w:hAnsi="Times New Roman" w:cs="Times New Roman"/>
          <w:color w:val="000000" w:themeColor="text1"/>
          <w:sz w:val="24"/>
          <w:szCs w:val="24"/>
          <w:lang w:val="uk-UA"/>
        </w:rPr>
        <w:t>Іп.р</w:t>
      </w:r>
      <w:proofErr w:type="spellEnd"/>
      <w:r w:rsidRPr="00663D4B">
        <w:rPr>
          <w:rFonts w:ascii="Times New Roman" w:hAnsi="Times New Roman" w:cs="Times New Roman"/>
          <w:color w:val="000000" w:themeColor="text1"/>
          <w:sz w:val="24"/>
          <w:szCs w:val="24"/>
          <w:lang w:val="uk-UA"/>
        </w:rPr>
        <w:t>. х Ім1.,</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де </w:t>
      </w:r>
      <w:proofErr w:type="spellStart"/>
      <w:r w:rsidRPr="00663D4B">
        <w:rPr>
          <w:rFonts w:ascii="Times New Roman" w:hAnsi="Times New Roman" w:cs="Times New Roman"/>
          <w:color w:val="000000" w:themeColor="text1"/>
          <w:sz w:val="24"/>
          <w:szCs w:val="24"/>
          <w:lang w:val="uk-UA"/>
        </w:rPr>
        <w:t>Опл.р</w:t>
      </w:r>
      <w:proofErr w:type="spellEnd"/>
      <w:r w:rsidRPr="00663D4B">
        <w:rPr>
          <w:rFonts w:ascii="Times New Roman" w:hAnsi="Times New Roman" w:cs="Times New Roman"/>
          <w:color w:val="000000" w:themeColor="text1"/>
          <w:sz w:val="24"/>
          <w:szCs w:val="24"/>
          <w:lang w:val="uk-UA"/>
        </w:rPr>
        <w:t>. - річна орендна плата, визначена за цією Методикою, грн;</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Іп.р</w:t>
      </w:r>
      <w:proofErr w:type="spellEnd"/>
      <w:r w:rsidRPr="00663D4B">
        <w:rPr>
          <w:rFonts w:ascii="Times New Roman" w:hAnsi="Times New Roman" w:cs="Times New Roman"/>
          <w:color w:val="000000" w:themeColor="text1"/>
          <w:sz w:val="24"/>
          <w:szCs w:val="24"/>
          <w:lang w:val="uk-UA"/>
        </w:rPr>
        <w:t xml:space="preserve"> - індекс інфляції за період з дати незалежної оцінки майна до дати укладання договору або перегляду розміру орендної плати;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Ім1. - індекс інфляції за перший місяць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12. Розмір місячної орендної плати за перший місяць при передачі в оренду на конкурсних засадах розраховується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Опл.міс1.к = </w:t>
      </w:r>
      <w:proofErr w:type="spellStart"/>
      <w:r w:rsidRPr="00663D4B">
        <w:rPr>
          <w:rFonts w:ascii="Times New Roman" w:hAnsi="Times New Roman" w:cs="Times New Roman"/>
          <w:color w:val="000000" w:themeColor="text1"/>
          <w:sz w:val="24"/>
          <w:szCs w:val="24"/>
          <w:lang w:val="uk-UA"/>
        </w:rPr>
        <w:t>Опл.п</w:t>
      </w:r>
      <w:proofErr w:type="spellEnd"/>
      <w:r w:rsidRPr="00663D4B">
        <w:rPr>
          <w:rFonts w:ascii="Times New Roman" w:hAnsi="Times New Roman" w:cs="Times New Roman"/>
          <w:color w:val="000000" w:themeColor="text1"/>
          <w:sz w:val="24"/>
          <w:szCs w:val="24"/>
          <w:lang w:val="uk-UA"/>
        </w:rPr>
        <w:t>. х Ім1.,</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 xml:space="preserve">де </w:t>
      </w:r>
      <w:proofErr w:type="spellStart"/>
      <w:r w:rsidRPr="00663D4B">
        <w:rPr>
          <w:rFonts w:ascii="Times New Roman" w:hAnsi="Times New Roman" w:cs="Times New Roman"/>
          <w:color w:val="000000" w:themeColor="text1"/>
          <w:sz w:val="24"/>
          <w:szCs w:val="24"/>
          <w:lang w:val="uk-UA"/>
        </w:rPr>
        <w:t>Опл.п</w:t>
      </w:r>
      <w:proofErr w:type="spellEnd"/>
      <w:r w:rsidRPr="00663D4B">
        <w:rPr>
          <w:rFonts w:ascii="Times New Roman" w:hAnsi="Times New Roman" w:cs="Times New Roman"/>
          <w:color w:val="000000" w:themeColor="text1"/>
          <w:sz w:val="24"/>
          <w:szCs w:val="24"/>
          <w:lang w:val="uk-UA"/>
        </w:rPr>
        <w:t>. - орендна плата за 1 місяць, запропонована переможцем конкурсу за всією площею об'єкта оренди, грн;</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Ім1. - індекс інфляції за перший місяць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13. Розмір місячної орендної плати за наступний місяць розраховується шляхом коригування розміру місячної орендної плати за попередній місяць на індекс інфляції за поточний місяць.</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Розмір місячної орендної плати за поточний місяць розраховується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Опл.міс.п</w:t>
      </w:r>
      <w:proofErr w:type="spellEnd"/>
      <w:r w:rsidRPr="00663D4B">
        <w:rPr>
          <w:rFonts w:ascii="Times New Roman" w:hAnsi="Times New Roman" w:cs="Times New Roman"/>
          <w:color w:val="000000" w:themeColor="text1"/>
          <w:sz w:val="24"/>
          <w:szCs w:val="24"/>
          <w:lang w:val="uk-UA"/>
        </w:rPr>
        <w:t xml:space="preserve">. = Опл.міс.п-1. х </w:t>
      </w:r>
      <w:proofErr w:type="spellStart"/>
      <w:r w:rsidRPr="00663D4B">
        <w:rPr>
          <w:rFonts w:ascii="Times New Roman" w:hAnsi="Times New Roman" w:cs="Times New Roman"/>
          <w:color w:val="000000" w:themeColor="text1"/>
          <w:sz w:val="24"/>
          <w:szCs w:val="24"/>
          <w:lang w:val="uk-UA"/>
        </w:rPr>
        <w:t>Ім.п</w:t>
      </w:r>
      <w:proofErr w:type="spellEnd"/>
      <w:r w:rsidRPr="00663D4B">
        <w:rPr>
          <w:rFonts w:ascii="Times New Roman" w:hAnsi="Times New Roman" w:cs="Times New Roman"/>
          <w:color w:val="000000" w:themeColor="text1"/>
          <w:sz w:val="24"/>
          <w:szCs w:val="24"/>
          <w:lang w:val="uk-UA"/>
        </w:rPr>
        <w:t>.,</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 Опл.міс.п-1 - місячна орендна плата за попередній місяць;</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Ім.п</w:t>
      </w:r>
      <w:proofErr w:type="spellEnd"/>
      <w:r w:rsidRPr="00663D4B">
        <w:rPr>
          <w:rFonts w:ascii="Times New Roman" w:hAnsi="Times New Roman" w:cs="Times New Roman"/>
          <w:color w:val="000000" w:themeColor="text1"/>
          <w:sz w:val="24"/>
          <w:szCs w:val="24"/>
          <w:lang w:val="uk-UA"/>
        </w:rPr>
        <w:t>. - індекс інфляції за поточний місяць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У разі, коли початок або закінчення договору оренди не досягає повного календарного місяця, то на основі місячної орендної плати розраховується добова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Опл.доб1. = Опл.міс1. / </w:t>
      </w:r>
      <w:proofErr w:type="spellStart"/>
      <w:r w:rsidRPr="00663D4B">
        <w:rPr>
          <w:rFonts w:ascii="Times New Roman" w:hAnsi="Times New Roman" w:cs="Times New Roman"/>
          <w:color w:val="000000" w:themeColor="text1"/>
          <w:sz w:val="24"/>
          <w:szCs w:val="24"/>
          <w:lang w:val="uk-UA"/>
        </w:rPr>
        <w:t>Кд</w:t>
      </w:r>
      <w:proofErr w:type="spellEnd"/>
      <w:r w:rsidRPr="00663D4B">
        <w:rPr>
          <w:rFonts w:ascii="Times New Roman" w:hAnsi="Times New Roman" w:cs="Times New Roman"/>
          <w:color w:val="000000" w:themeColor="text1"/>
          <w:sz w:val="24"/>
          <w:szCs w:val="24"/>
          <w:lang w:val="uk-UA"/>
        </w:rPr>
        <w:t>.,</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 Опл.міс1. - місячна орендна плата;</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Кд</w:t>
      </w:r>
      <w:proofErr w:type="spellEnd"/>
      <w:r w:rsidRPr="00663D4B">
        <w:rPr>
          <w:rFonts w:ascii="Times New Roman" w:hAnsi="Times New Roman" w:cs="Times New Roman"/>
          <w:color w:val="000000" w:themeColor="text1"/>
          <w:sz w:val="24"/>
          <w:szCs w:val="24"/>
          <w:lang w:val="uk-UA"/>
        </w:rPr>
        <w:t>. - кількість днів у відповідному місяці.</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14. При зміні площі об'єкта оренди перерахунок орендної плати здійснюється за формулою:</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Опл.н</w:t>
      </w:r>
      <w:proofErr w:type="spellEnd"/>
      <w:r w:rsidRPr="00663D4B">
        <w:rPr>
          <w:rFonts w:ascii="Times New Roman" w:hAnsi="Times New Roman" w:cs="Times New Roman"/>
          <w:color w:val="000000" w:themeColor="text1"/>
          <w:sz w:val="24"/>
          <w:szCs w:val="24"/>
          <w:lang w:val="uk-UA"/>
        </w:rPr>
        <w:t xml:space="preserve"> = </w:t>
      </w:r>
      <w:proofErr w:type="spellStart"/>
      <w:r w:rsidRPr="00663D4B">
        <w:rPr>
          <w:rFonts w:ascii="Times New Roman" w:hAnsi="Times New Roman" w:cs="Times New Roman"/>
          <w:color w:val="000000" w:themeColor="text1"/>
          <w:sz w:val="24"/>
          <w:szCs w:val="24"/>
          <w:lang w:val="uk-UA"/>
        </w:rPr>
        <w:t>Опл.д.xПф</w:t>
      </w:r>
      <w:proofErr w:type="spellEnd"/>
      <w:r w:rsidRPr="00663D4B">
        <w:rPr>
          <w:rFonts w:ascii="Times New Roman" w:hAnsi="Times New Roman" w:cs="Times New Roman"/>
          <w:color w:val="000000" w:themeColor="text1"/>
          <w:sz w:val="24"/>
          <w:szCs w:val="24"/>
          <w:lang w:val="uk-UA"/>
        </w:rPr>
        <w:t xml:space="preserve"> / </w:t>
      </w:r>
      <w:proofErr w:type="spellStart"/>
      <w:r w:rsidRPr="00663D4B">
        <w:rPr>
          <w:rFonts w:ascii="Times New Roman" w:hAnsi="Times New Roman" w:cs="Times New Roman"/>
          <w:color w:val="000000" w:themeColor="text1"/>
          <w:sz w:val="24"/>
          <w:szCs w:val="24"/>
          <w:lang w:val="uk-UA"/>
        </w:rPr>
        <w:t>Пд</w:t>
      </w:r>
      <w:proofErr w:type="spellEnd"/>
      <w:r w:rsidRPr="00663D4B">
        <w:rPr>
          <w:rFonts w:ascii="Times New Roman" w:hAnsi="Times New Roman" w:cs="Times New Roman"/>
          <w:color w:val="000000" w:themeColor="text1"/>
          <w:sz w:val="24"/>
          <w:szCs w:val="24"/>
          <w:lang w:val="uk-UA"/>
        </w:rPr>
        <w:t>., де</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Опл.н</w:t>
      </w:r>
      <w:proofErr w:type="spellEnd"/>
      <w:r w:rsidRPr="00663D4B">
        <w:rPr>
          <w:rFonts w:ascii="Times New Roman" w:hAnsi="Times New Roman" w:cs="Times New Roman"/>
          <w:color w:val="000000" w:themeColor="text1"/>
          <w:sz w:val="24"/>
          <w:szCs w:val="24"/>
          <w:lang w:val="uk-UA"/>
        </w:rPr>
        <w:t xml:space="preserve"> - нова орендна плата;</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Опл.д</w:t>
      </w:r>
      <w:proofErr w:type="spellEnd"/>
      <w:r w:rsidRPr="00663D4B">
        <w:rPr>
          <w:rFonts w:ascii="Times New Roman" w:hAnsi="Times New Roman" w:cs="Times New Roman"/>
          <w:color w:val="000000" w:themeColor="text1"/>
          <w:sz w:val="24"/>
          <w:szCs w:val="24"/>
          <w:lang w:val="uk-UA"/>
        </w:rPr>
        <w:t>. - орендна плата за договором;</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Пф</w:t>
      </w:r>
      <w:proofErr w:type="spellEnd"/>
      <w:r w:rsidRPr="00663D4B">
        <w:rPr>
          <w:rFonts w:ascii="Times New Roman" w:hAnsi="Times New Roman" w:cs="Times New Roman"/>
          <w:color w:val="000000" w:themeColor="text1"/>
          <w:sz w:val="24"/>
          <w:szCs w:val="24"/>
          <w:lang w:val="uk-UA"/>
        </w:rPr>
        <w:t xml:space="preserve"> - фактична площа об'єкта оренди;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Пд</w:t>
      </w:r>
      <w:proofErr w:type="spellEnd"/>
      <w:r w:rsidRPr="00663D4B">
        <w:rPr>
          <w:rFonts w:ascii="Times New Roman" w:hAnsi="Times New Roman" w:cs="Times New Roman"/>
          <w:color w:val="000000" w:themeColor="text1"/>
          <w:sz w:val="24"/>
          <w:szCs w:val="24"/>
          <w:lang w:val="uk-UA"/>
        </w:rPr>
        <w:t>. - площа об'єкта оренди за договором.</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15. Розмір річної орендної плати у разі оренди окремого індивідуально визначеного об'єкта оренди (крім нерухомого) встановлюється за згодою сторін, але не менше як 10 відсотків вартості орендованого майна, визначеної на підставі звіту про оцінку майна, затвердженого у встановленому порядку та чинного на момент укладення договору оренди, а у разі, коли орендарем є суб'єкт малого підприємництва, - не менш як 7 відсотків вартості орендованого майна за результатами такої оцінки.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16. Суми орендної плати, зайво перерахованої, зараховуються в рахунок наступних платежів, або повертаються платникові в 5-денний термін від дня одержання його письмової заяви.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17. У разі встановлення  пільгової орендної плати, орендар окремо сплачує:</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податки та збори у розмірах та порядку, визначених чинним законодавством України;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компенсацію витрат підприємства-балансоутримувача за користування земельною ділянкою, на якій розташований об'єкт оренди, та експлуатаційні витрати відповідно до договору, який укладається між орендарем та цим підприємством-балансоутримувачем.</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18. Розрахунок орендної плати за суборенду здійснюється орендарем та погоджується орендодавцем.</w:t>
      </w:r>
    </w:p>
    <w:p w:rsidR="004D36C1" w:rsidRPr="00663D4B" w:rsidRDefault="004D36C1" w:rsidP="004D36C1">
      <w:pPr>
        <w:spacing w:after="0" w:line="240" w:lineRule="auto"/>
        <w:ind w:firstLine="426"/>
        <w:jc w:val="both"/>
        <w:rPr>
          <w:rFonts w:ascii="Times New Roman" w:hAnsi="Times New Roman" w:cs="Times New Roman"/>
          <w:b/>
          <w:color w:val="000000" w:themeColor="text1"/>
          <w:sz w:val="24"/>
          <w:szCs w:val="24"/>
          <w:lang w:val="uk-UA"/>
        </w:rPr>
      </w:pPr>
      <w:r w:rsidRPr="00663D4B">
        <w:rPr>
          <w:rFonts w:ascii="Times New Roman" w:hAnsi="Times New Roman" w:cs="Times New Roman"/>
          <w:color w:val="000000" w:themeColor="text1"/>
          <w:sz w:val="24"/>
          <w:szCs w:val="24"/>
          <w:lang w:val="uk-UA"/>
        </w:rPr>
        <w:t xml:space="preserve">19. </w:t>
      </w:r>
      <w:r w:rsidRPr="00663D4B">
        <w:rPr>
          <w:rFonts w:ascii="Times New Roman" w:hAnsi="Times New Roman" w:cs="Times New Roman"/>
          <w:b/>
          <w:color w:val="000000" w:themeColor="text1"/>
          <w:sz w:val="24"/>
          <w:szCs w:val="24"/>
          <w:lang w:val="uk-UA"/>
        </w:rPr>
        <w:t xml:space="preserve">Розмір пільгової річної орендної плати за оренду нерухомого майна та пільгові категорії  визначаються рішенням Білоцерківської міської ради </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20. Орендні ставки за користування майном:</w:t>
      </w:r>
    </w:p>
    <w:p w:rsidR="004D36C1" w:rsidRPr="00663D4B" w:rsidRDefault="004D36C1" w:rsidP="004D36C1">
      <w:pPr>
        <w:spacing w:after="0" w:line="240" w:lineRule="auto"/>
        <w:ind w:left="6372" w:firstLine="708"/>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Таблиця 1</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Орендні ставки за використання цілісних майнових комплексів</w:t>
      </w:r>
    </w:p>
    <w:tbl>
      <w:tblPr>
        <w:tblStyle w:val="a3"/>
        <w:tblW w:w="9351" w:type="dxa"/>
        <w:tblLook w:val="04A0" w:firstRow="1" w:lastRow="0" w:firstColumn="1" w:lastColumn="0" w:noHBand="0" w:noVBand="1"/>
      </w:tblPr>
      <w:tblGrid>
        <w:gridCol w:w="7508"/>
        <w:gridCol w:w="1843"/>
      </w:tblGrid>
      <w:tr w:rsidR="004D36C1" w:rsidRPr="00663D4B" w:rsidTr="00D65070">
        <w:tc>
          <w:tcPr>
            <w:tcW w:w="7508" w:type="dxa"/>
          </w:tcPr>
          <w:p w:rsidR="004D36C1" w:rsidRPr="00663D4B" w:rsidRDefault="004D36C1" w:rsidP="00D65070">
            <w:pPr>
              <w:rPr>
                <w:rFonts w:ascii="Times New Roman" w:hAnsi="Times New Roman" w:cs="Times New Roman"/>
                <w:b/>
                <w:color w:val="000000" w:themeColor="text1"/>
                <w:sz w:val="24"/>
                <w:szCs w:val="24"/>
                <w:lang w:val="uk-UA"/>
              </w:rPr>
            </w:pPr>
            <w:r w:rsidRPr="00663D4B">
              <w:rPr>
                <w:rFonts w:ascii="Times New Roman" w:hAnsi="Times New Roman" w:cs="Times New Roman"/>
                <w:color w:val="000000" w:themeColor="text1"/>
                <w:sz w:val="24"/>
                <w:szCs w:val="24"/>
                <w:lang w:val="uk-UA"/>
              </w:rPr>
              <w:t>Найменування</w:t>
            </w:r>
          </w:p>
        </w:tc>
        <w:tc>
          <w:tcPr>
            <w:tcW w:w="1843" w:type="dxa"/>
          </w:tcPr>
          <w:p w:rsidR="004D36C1" w:rsidRPr="00663D4B" w:rsidRDefault="004D36C1" w:rsidP="00D65070">
            <w:pPr>
              <w:rPr>
                <w:rFonts w:ascii="Times New Roman" w:hAnsi="Times New Roman" w:cs="Times New Roman"/>
                <w:b/>
                <w:color w:val="000000" w:themeColor="text1"/>
                <w:sz w:val="24"/>
                <w:szCs w:val="24"/>
                <w:lang w:val="uk-UA"/>
              </w:rPr>
            </w:pPr>
            <w:r w:rsidRPr="00663D4B">
              <w:rPr>
                <w:rFonts w:ascii="Times New Roman" w:hAnsi="Times New Roman" w:cs="Times New Roman"/>
                <w:color w:val="000000" w:themeColor="text1"/>
                <w:sz w:val="24"/>
                <w:szCs w:val="24"/>
                <w:lang w:val="uk-UA"/>
              </w:rPr>
              <w:t>Орендна ставка, відсотків</w:t>
            </w:r>
          </w:p>
        </w:tc>
      </w:tr>
      <w:tr w:rsidR="004D36C1" w:rsidRPr="00663D4B" w:rsidTr="00D65070">
        <w:tc>
          <w:tcPr>
            <w:tcW w:w="7508" w:type="dxa"/>
          </w:tcPr>
          <w:p w:rsidR="004D36C1" w:rsidRPr="00663D4B" w:rsidRDefault="004D36C1" w:rsidP="00D65070">
            <w:pPr>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Цілісні майнові комплекси комунальних підприємств: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тютюнової промисловості, лікеро-горілчаної та виноробної промисловості, радгоспів-заводів (що виробляють виноробну продукцію)</w:t>
            </w:r>
          </w:p>
          <w:p w:rsidR="004D36C1" w:rsidRPr="00663D4B" w:rsidRDefault="004D36C1" w:rsidP="00D65070">
            <w:pPr>
              <w:rPr>
                <w:rFonts w:ascii="Times New Roman" w:hAnsi="Times New Roman" w:cs="Times New Roman"/>
                <w:color w:val="000000" w:themeColor="text1"/>
                <w:sz w:val="24"/>
                <w:szCs w:val="24"/>
                <w:lang w:val="uk-UA"/>
              </w:rPr>
            </w:pPr>
          </w:p>
          <w:p w:rsidR="004D36C1" w:rsidRPr="00663D4B" w:rsidRDefault="004D36C1" w:rsidP="00D65070">
            <w:pP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p w:rsidR="004D36C1" w:rsidRPr="00663D4B" w:rsidRDefault="004D36C1" w:rsidP="00D65070">
            <w:pPr>
              <w:rPr>
                <w:rFonts w:ascii="Times New Roman" w:hAnsi="Times New Roman" w:cs="Times New Roman"/>
                <w:color w:val="000000" w:themeColor="text1"/>
                <w:sz w:val="24"/>
                <w:szCs w:val="24"/>
                <w:lang w:val="uk-UA"/>
              </w:rPr>
            </w:pPr>
          </w:p>
          <w:p w:rsidR="004D36C1" w:rsidRPr="00663D4B" w:rsidRDefault="004D36C1" w:rsidP="00D65070">
            <w:pP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електроенергетики, газової, хімічної і нафтохімічної промисловості, чорної металургії, зв'язку, швейної та текстильної промисловості,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p w:rsidR="004D36C1" w:rsidRPr="00663D4B" w:rsidRDefault="004D36C1" w:rsidP="00D65070">
            <w:pPr>
              <w:rPr>
                <w:rFonts w:ascii="Times New Roman" w:hAnsi="Times New Roman" w:cs="Times New Roman"/>
                <w:color w:val="000000" w:themeColor="text1"/>
                <w:sz w:val="24"/>
                <w:szCs w:val="24"/>
                <w:lang w:val="uk-UA"/>
              </w:rPr>
            </w:pPr>
          </w:p>
          <w:p w:rsidR="004D36C1" w:rsidRPr="00663D4B" w:rsidRDefault="004D36C1" w:rsidP="00D65070">
            <w:pP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r w:rsidRPr="00663D4B">
              <w:rPr>
                <w:rFonts w:ascii="Times New Roman" w:hAnsi="Times New Roman" w:cs="Times New Roman"/>
                <w:color w:val="000000" w:themeColor="text1"/>
                <w:sz w:val="24"/>
                <w:szCs w:val="24"/>
                <w:lang w:val="uk-UA"/>
              </w:rPr>
              <w:tab/>
            </w:r>
          </w:p>
          <w:p w:rsidR="004D36C1" w:rsidRPr="00663D4B" w:rsidRDefault="004D36C1" w:rsidP="00D65070">
            <w:pPr>
              <w:rPr>
                <w:rFonts w:ascii="Times New Roman" w:hAnsi="Times New Roman" w:cs="Times New Roman"/>
                <w:color w:val="000000" w:themeColor="text1"/>
                <w:sz w:val="24"/>
                <w:szCs w:val="24"/>
                <w:lang w:val="uk-UA"/>
              </w:rPr>
            </w:pPr>
          </w:p>
          <w:p w:rsidR="004D36C1" w:rsidRPr="00663D4B" w:rsidRDefault="004D36C1" w:rsidP="00D65070">
            <w:pP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кінопоказу</w:t>
            </w:r>
          </w:p>
          <w:p w:rsidR="004D36C1" w:rsidRPr="00663D4B" w:rsidRDefault="004D36C1" w:rsidP="00D65070">
            <w:pPr>
              <w:rPr>
                <w:rFonts w:ascii="Times New Roman" w:hAnsi="Times New Roman" w:cs="Times New Roman"/>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r w:rsidRPr="00663D4B">
              <w:rPr>
                <w:rFonts w:ascii="Times New Roman" w:hAnsi="Times New Roman" w:cs="Times New Roman"/>
                <w:color w:val="000000" w:themeColor="text1"/>
                <w:sz w:val="24"/>
                <w:szCs w:val="24"/>
                <w:lang w:val="uk-UA"/>
              </w:rPr>
              <w:t>інші об'єкти</w:t>
            </w:r>
          </w:p>
        </w:tc>
        <w:tc>
          <w:tcPr>
            <w:tcW w:w="1843" w:type="dxa"/>
          </w:tcPr>
          <w:p w:rsidR="004D36C1" w:rsidRPr="00663D4B" w:rsidRDefault="004D36C1" w:rsidP="00D65070">
            <w:pPr>
              <w:jc w:val="cente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25</w:t>
            </w: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20</w:t>
            </w: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16</w:t>
            </w: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12</w:t>
            </w: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w:t>
            </w:r>
          </w:p>
          <w:p w:rsidR="004D36C1" w:rsidRPr="00663D4B" w:rsidRDefault="004D36C1" w:rsidP="00D65070">
            <w:pPr>
              <w:jc w:val="center"/>
              <w:rPr>
                <w:rFonts w:ascii="Times New Roman" w:hAnsi="Times New Roman" w:cs="Times New Roman"/>
                <w:color w:val="000000" w:themeColor="text1"/>
                <w:sz w:val="24"/>
                <w:szCs w:val="24"/>
                <w:lang w:val="uk-UA"/>
              </w:rPr>
            </w:pPr>
          </w:p>
          <w:p w:rsidR="004D36C1" w:rsidRPr="00663D4B" w:rsidRDefault="004D36C1" w:rsidP="00D65070">
            <w:pPr>
              <w:jc w:val="center"/>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10</w:t>
            </w:r>
          </w:p>
        </w:tc>
      </w:tr>
    </w:tbl>
    <w:p w:rsidR="004D36C1" w:rsidRPr="00663D4B" w:rsidRDefault="004D36C1" w:rsidP="004D36C1">
      <w:pPr>
        <w:spacing w:after="0" w:line="240" w:lineRule="auto"/>
        <w:ind w:firstLine="426"/>
        <w:rPr>
          <w:rFonts w:ascii="Times New Roman" w:hAnsi="Times New Roman" w:cs="Times New Roman"/>
          <w:b/>
          <w:color w:val="000000" w:themeColor="text1"/>
          <w:sz w:val="24"/>
          <w:szCs w:val="24"/>
          <w:lang w:val="uk-UA"/>
        </w:rPr>
      </w:pP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left="6372" w:firstLine="708"/>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Таблиця 2</w:t>
      </w:r>
    </w:p>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Орендні ставки за використання нерухомого майна</w:t>
      </w:r>
    </w:p>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p>
    <w:tbl>
      <w:tblPr>
        <w:tblStyle w:val="a3"/>
        <w:tblW w:w="9351" w:type="dxa"/>
        <w:tblLook w:val="04A0" w:firstRow="1" w:lastRow="0" w:firstColumn="1" w:lastColumn="0" w:noHBand="0" w:noVBand="1"/>
      </w:tblPr>
      <w:tblGrid>
        <w:gridCol w:w="7508"/>
        <w:gridCol w:w="1843"/>
      </w:tblGrid>
      <w:tr w:rsidR="004D36C1" w:rsidRPr="00663D4B" w:rsidTr="00D65070">
        <w:tc>
          <w:tcPr>
            <w:tcW w:w="7508" w:type="dxa"/>
          </w:tcPr>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color w:val="000000" w:themeColor="text1"/>
                <w:sz w:val="24"/>
                <w:szCs w:val="24"/>
                <w:lang w:val="uk-UA"/>
              </w:rPr>
              <w:t>Використання орендарем нерухомого майна за цільовим призначенням</w:t>
            </w:r>
          </w:p>
        </w:tc>
        <w:tc>
          <w:tcPr>
            <w:tcW w:w="1843" w:type="dxa"/>
          </w:tcPr>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color w:val="000000" w:themeColor="text1"/>
                <w:sz w:val="24"/>
                <w:szCs w:val="24"/>
                <w:lang w:val="uk-UA"/>
              </w:rPr>
              <w:t>Орендна ставка, відсотків</w:t>
            </w:r>
          </w:p>
        </w:tc>
      </w:tr>
      <w:tr w:rsidR="004D36C1" w:rsidRPr="00663D4B" w:rsidTr="00D65070">
        <w:tc>
          <w:tcPr>
            <w:tcW w:w="7508" w:type="dxa"/>
          </w:tcPr>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казино, інших гральних закладів, гральних автоматів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території метрополітену пунктів обміну валют, платіжних терміналів, фінансових установ, страхових компаній, кредитних установ</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 Розміщення 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Інтернету</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 Розміщення на території метрополітену торговельних об'єктів з продажу непродовольчих товарів та змішаної торгівлі продовольчими товарами, розміщення автоматів із продажу газет, інше цільове використання приміщень на території метрополітену</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4. Розміщення пунктів продажу лотерейних білетів, пунктів обміну валюти</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5.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банків, фінансових установ, ломбардів, бірж, брокерських, дилерських, маклерських, </w:t>
            </w:r>
            <w:proofErr w:type="spellStart"/>
            <w:r w:rsidRPr="00663D4B">
              <w:rPr>
                <w:rFonts w:ascii="Times New Roman" w:hAnsi="Times New Roman" w:cs="Times New Roman"/>
                <w:color w:val="000000" w:themeColor="text1"/>
                <w:sz w:val="24"/>
                <w:szCs w:val="24"/>
                <w:lang w:val="uk-UA"/>
              </w:rPr>
              <w:t>рієлторських</w:t>
            </w:r>
            <w:proofErr w:type="spellEnd"/>
            <w:r w:rsidRPr="00663D4B">
              <w:rPr>
                <w:rFonts w:ascii="Times New Roman" w:hAnsi="Times New Roman" w:cs="Times New Roman"/>
                <w:color w:val="000000" w:themeColor="text1"/>
                <w:sz w:val="24"/>
                <w:szCs w:val="24"/>
                <w:lang w:val="uk-UA"/>
              </w:rPr>
              <w:t xml:space="preserve"> контор (агентств нерухомості), </w:t>
            </w:r>
            <w:proofErr w:type="spellStart"/>
            <w:r w:rsidRPr="00663D4B">
              <w:rPr>
                <w:rFonts w:ascii="Times New Roman" w:hAnsi="Times New Roman" w:cs="Times New Roman"/>
                <w:color w:val="000000" w:themeColor="text1"/>
                <w:sz w:val="24"/>
                <w:szCs w:val="24"/>
                <w:lang w:val="uk-UA"/>
              </w:rPr>
              <w:t>банкоматів</w:t>
            </w:r>
            <w:proofErr w:type="spellEnd"/>
            <w:r w:rsidRPr="00663D4B">
              <w:rPr>
                <w:rFonts w:ascii="Times New Roman" w:hAnsi="Times New Roman" w:cs="Times New Roman"/>
                <w:color w:val="000000" w:themeColor="text1"/>
                <w:sz w:val="24"/>
                <w:szCs w:val="24"/>
                <w:lang w:val="uk-UA"/>
              </w:rPr>
              <w:t>, платіжних терміналів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ресторанів з нічним режимом роботи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торговельних об'єктів з продажу ювелірних виробів, виробів з дорогоцінних металів та дорогоцінного каміння, антикваріату, зброї</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6.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виробників реклами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торговельних об'єктів з продажу автомобілів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зовнішньої реклами на будівлях і спорудах</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 Організація концертів та іншої видовищно-розважальної діяльності</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 Розміщення салонів краси, саун, турецьких лазень, соляріїв, кабінетів масажу, тренажерних залів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9. Розміщення суб'єктів господарювання, що провадять </w:t>
            </w:r>
            <w:proofErr w:type="spellStart"/>
            <w:r w:rsidRPr="00663D4B">
              <w:rPr>
                <w:rFonts w:ascii="Times New Roman" w:hAnsi="Times New Roman" w:cs="Times New Roman"/>
                <w:color w:val="000000" w:themeColor="text1"/>
                <w:sz w:val="24"/>
                <w:szCs w:val="24"/>
                <w:lang w:val="uk-UA"/>
              </w:rPr>
              <w:t>туроператорську</w:t>
            </w:r>
            <w:proofErr w:type="spellEnd"/>
            <w:r w:rsidRPr="00663D4B">
              <w:rPr>
                <w:rFonts w:ascii="Times New Roman" w:hAnsi="Times New Roman" w:cs="Times New Roman"/>
                <w:color w:val="000000" w:themeColor="text1"/>
                <w:sz w:val="24"/>
                <w:szCs w:val="24"/>
                <w:lang w:val="uk-UA"/>
              </w:rPr>
              <w:t xml:space="preserve"> та </w:t>
            </w:r>
            <w:proofErr w:type="spellStart"/>
            <w:r w:rsidRPr="00663D4B">
              <w:rPr>
                <w:rFonts w:ascii="Times New Roman" w:hAnsi="Times New Roman" w:cs="Times New Roman"/>
                <w:color w:val="000000" w:themeColor="text1"/>
                <w:sz w:val="24"/>
                <w:szCs w:val="24"/>
                <w:lang w:val="uk-UA"/>
              </w:rPr>
              <w:t>турагентську</w:t>
            </w:r>
            <w:proofErr w:type="spellEnd"/>
            <w:r w:rsidRPr="00663D4B">
              <w:rPr>
                <w:rFonts w:ascii="Times New Roman" w:hAnsi="Times New Roman" w:cs="Times New Roman"/>
                <w:color w:val="000000" w:themeColor="text1"/>
                <w:sz w:val="24"/>
                <w:szCs w:val="24"/>
                <w:lang w:val="uk-UA"/>
              </w:rPr>
              <w:t xml:space="preserve"> діяльність, готелів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7. Розміщення суб'єктів господарювання, що провадять діяльність з ремонту об'єктів нерухомості</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8.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клірингових установ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майстерень, що здійснюють технічне обслуговування та ремонт автомобілів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майстерень з ремонту ювелірних виробів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ресторанів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кафе, барів, закусочних, буфетів, кафетеріїв, що здійснюють продаж товарів підакцизної групи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розміщення торговельних об'єктів з продажу окулярів, лінз, скелець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провадять діяльність у сфері права, бухгалтерського обліку та оподаткування</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редакцій засобів масової інформації:</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рекламного та еротичного характеру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тих, що засновані в Україні міжнародними організаціями або за участю юридичних чи фізичних осіб інших держав, осіб без громадянства</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тих, де понад 50 відсотків загального обсягу випуску становлять матеріали іноземних засобів масової інформації</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9.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крамниць-складів, магазинів-складів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турбаз, мотелів, кемпінгів, літніх будиночків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торговельних об'єктів з продажу: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непродовольчих товарів, алкогольних та тютюнових виробів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промислових товарів, що були у використанні</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w:t>
            </w:r>
            <w:proofErr w:type="spellStart"/>
            <w:r w:rsidRPr="00663D4B">
              <w:rPr>
                <w:rFonts w:ascii="Times New Roman" w:hAnsi="Times New Roman" w:cs="Times New Roman"/>
                <w:color w:val="000000" w:themeColor="text1"/>
                <w:sz w:val="24"/>
                <w:szCs w:val="24"/>
                <w:lang w:val="uk-UA"/>
              </w:rPr>
              <w:t>автотоварів</w:t>
            </w:r>
            <w:proofErr w:type="spellEnd"/>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 відео- та </w:t>
            </w:r>
            <w:proofErr w:type="spellStart"/>
            <w:r w:rsidRPr="00663D4B">
              <w:rPr>
                <w:rFonts w:ascii="Times New Roman" w:hAnsi="Times New Roman" w:cs="Times New Roman"/>
                <w:color w:val="000000" w:themeColor="text1"/>
                <w:sz w:val="24"/>
                <w:szCs w:val="24"/>
                <w:lang w:val="uk-UA"/>
              </w:rPr>
              <w:t>аудіопродукції</w:t>
            </w:r>
            <w:proofErr w:type="spellEnd"/>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антен</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10. Розміщення транспортних підприємств з:</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перевезення вантажів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перевезення пасажирів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11.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офісних приміщень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надають послуги, пов'язані з переказом грошей</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бірж, що мають статус неприбуткових організацій</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ветеринарних лікарень (</w:t>
            </w:r>
            <w:proofErr w:type="spellStart"/>
            <w:r w:rsidRPr="00663D4B">
              <w:rPr>
                <w:rFonts w:ascii="Times New Roman" w:hAnsi="Times New Roman" w:cs="Times New Roman"/>
                <w:color w:val="000000" w:themeColor="text1"/>
                <w:sz w:val="24"/>
                <w:szCs w:val="24"/>
                <w:lang w:val="uk-UA"/>
              </w:rPr>
              <w:t>клінік</w:t>
            </w:r>
            <w:proofErr w:type="spellEnd"/>
            <w:r w:rsidRPr="00663D4B">
              <w:rPr>
                <w:rFonts w:ascii="Times New Roman" w:hAnsi="Times New Roman" w:cs="Times New Roman"/>
                <w:color w:val="000000" w:themeColor="text1"/>
                <w:sz w:val="24"/>
                <w:szCs w:val="24"/>
                <w:lang w:val="uk-UA"/>
              </w:rPr>
              <w:t>), лабораторій ветеринарної медицини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суб'єктів господарювання, що провадять діяльність з організації шлюбних знайомств та </w:t>
            </w:r>
            <w:proofErr w:type="spellStart"/>
            <w:r w:rsidRPr="00663D4B">
              <w:rPr>
                <w:rFonts w:ascii="Times New Roman" w:hAnsi="Times New Roman" w:cs="Times New Roman"/>
                <w:color w:val="000000" w:themeColor="text1"/>
                <w:sz w:val="24"/>
                <w:szCs w:val="24"/>
                <w:lang w:val="uk-UA"/>
              </w:rPr>
              <w:t>весіль</w:t>
            </w:r>
            <w:proofErr w:type="spellEnd"/>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провадять діяльність з вирощування квітів, грибів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камер схову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12.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закладів ресторанного господарства з постачання страв, приготовлених централізовано, для споживання в інших місцях</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надають послуги з утримання домашніх тварин</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13.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аптек, що реалізують готові ліки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14.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приватних закладів охорони здоров'я</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діють на основі приватної власності і провадять господарську діяльність з медичної практики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комп'ютерних клубів та інтернет-кафе</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ветеринарних аптек</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рибних господарств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шкіл, курсів з навчання водіїв автомобілів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торговельних об'єктів з продажу книг, газет і журналів, виданих іноземними мовами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здійснюють проектні, проектно-вишукувальні, проектно-конструкторські роботи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наукового парку, його засновників, партнерів наукового парку, що реалізують проекти наукового парку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видавництв друкованих засобів масової інформації та видавничої продукції, що друкуються іноземними мовами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15. Проведення виставок непродовольчих товарів без здійснення торгівлі та виставок-продажу</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16. Розміщення торговельних автоматів, що відпускають продовольчі товари</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17.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кафе, барів, закусочних, кафетеріїв, які не здійснюють продаж товарів підакцизної групи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торговельних об'єктів з продажу продовольчих товарів, крім товарів підакцизної групи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складів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редакцій засобів масової інформації, крім зазначених у пункті 19 Методики та пункті 8 цієї таблиці</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18.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торговельних об'єктів з продажу ортопедичних виробів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ксерокопіювальної</w:t>
            </w:r>
            <w:proofErr w:type="spellEnd"/>
            <w:r w:rsidRPr="00663D4B">
              <w:rPr>
                <w:rFonts w:ascii="Times New Roman" w:hAnsi="Times New Roman" w:cs="Times New Roman"/>
                <w:color w:val="000000" w:themeColor="text1"/>
                <w:sz w:val="24"/>
                <w:szCs w:val="24"/>
                <w:lang w:val="uk-UA"/>
              </w:rPr>
              <w:t xml:space="preserve"> техніки для надання населенню послуг із ксерокопіювання документів торгових об'єктів з продажу товарів дитячого асортименту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19. Організація та проведення культурно-мистецьких заходів: вечорів відпочинку, спектаклів, постановок, музичних тренінгів, відбіркових турів фестивалів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20.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їдалень</w:t>
            </w:r>
            <w:proofErr w:type="spellEnd"/>
            <w:r w:rsidRPr="00663D4B">
              <w:rPr>
                <w:rFonts w:ascii="Times New Roman" w:hAnsi="Times New Roman" w:cs="Times New Roman"/>
                <w:color w:val="000000" w:themeColor="text1"/>
                <w:sz w:val="24"/>
                <w:szCs w:val="24"/>
                <w:lang w:val="uk-UA"/>
              </w:rPr>
              <w:t>, буфетів, які не здійснюють продаж товарів підакцизної групи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фірмових магазинів вітчизняних промислових підприємств-товаровиробників, крім тих, що виробляють товари підакцизної групи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об'єктів поштового зв'язку на площі, що використовується для надання послуг поштового зв'язку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надають послуги з перевезення та доставки (вручення) поштових відправлень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підприємств, які здійснюють діяльність по обслуговуванню житлового фонду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торговельних об'єктів з продажу поліграфічної продукції та канцтоварів, ліцензованої відео- та </w:t>
            </w:r>
            <w:proofErr w:type="spellStart"/>
            <w:r w:rsidRPr="00663D4B">
              <w:rPr>
                <w:rFonts w:ascii="Times New Roman" w:hAnsi="Times New Roman" w:cs="Times New Roman"/>
                <w:color w:val="000000" w:themeColor="text1"/>
                <w:sz w:val="24"/>
                <w:szCs w:val="24"/>
                <w:lang w:val="uk-UA"/>
              </w:rPr>
              <w:t>аудіопродукції</w:t>
            </w:r>
            <w:proofErr w:type="spellEnd"/>
            <w:r w:rsidRPr="00663D4B">
              <w:rPr>
                <w:rFonts w:ascii="Times New Roman" w:hAnsi="Times New Roman" w:cs="Times New Roman"/>
                <w:color w:val="000000" w:themeColor="text1"/>
                <w:sz w:val="24"/>
                <w:szCs w:val="24"/>
                <w:lang w:val="uk-UA"/>
              </w:rPr>
              <w:t>, що призначається для навчальних закладів</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21.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державних закладів охорони здоров'я, що частково фінансуються за рахунок державного бюджету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оздоровчих закладів для дітей та молоді</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санаторно-курортних закладів для дітей</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торговельних об'єктів з продажу книг, газет і журналів, виданих українською мовою</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відділень банків на площі, що використовується для здійснення платежів за житлово-комунальні послуги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здійснюють побутове обслуговування населення, в тому числі перукарень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виготовляють рухомий склад міського електротранспорту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здійснюють діяльність зі збору та сортування вторинної сировини та склопосуду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22. Організація кінопоказів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23.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roofErr w:type="spellStart"/>
            <w:r w:rsidRPr="00663D4B">
              <w:rPr>
                <w:rFonts w:ascii="Times New Roman" w:hAnsi="Times New Roman" w:cs="Times New Roman"/>
                <w:color w:val="000000" w:themeColor="text1"/>
                <w:sz w:val="24"/>
                <w:szCs w:val="24"/>
                <w:lang w:val="uk-UA"/>
              </w:rPr>
              <w:t>їдалень</w:t>
            </w:r>
            <w:proofErr w:type="spellEnd"/>
            <w:r w:rsidRPr="00663D4B">
              <w:rPr>
                <w:rFonts w:ascii="Times New Roman" w:hAnsi="Times New Roman" w:cs="Times New Roman"/>
                <w:color w:val="000000" w:themeColor="text1"/>
                <w:sz w:val="24"/>
                <w:szCs w:val="24"/>
                <w:lang w:val="uk-UA"/>
              </w:rPr>
              <w:t>, буфетів, які не здійснюють продаж товарів підакцизної групи, у навчальних закладах та військових частинах, приміщеннях бібліотек, театрів, музеїв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громадських </w:t>
            </w:r>
            <w:proofErr w:type="spellStart"/>
            <w:r w:rsidRPr="00663D4B">
              <w:rPr>
                <w:rFonts w:ascii="Times New Roman" w:hAnsi="Times New Roman" w:cs="Times New Roman"/>
                <w:color w:val="000000" w:themeColor="text1"/>
                <w:sz w:val="24"/>
                <w:szCs w:val="24"/>
                <w:lang w:val="uk-UA"/>
              </w:rPr>
              <w:t>вбиралень</w:t>
            </w:r>
            <w:proofErr w:type="spellEnd"/>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видавництв друкованих засобів масової інформації та видавничої продукції, що видаються українською мовою</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24.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фізкультурно-спортивних закладів, діяльність яких спрямована на організацію та проведення занять різними видами спорту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державних навчальних закладів, що частково фінансуються з державного бюджету</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аптек на площі, що використовується для виготовлення ліків за рецептами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суб'єктів господарювання, що надають ритуальні послуги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пунктів доочищення та продажу питної води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бюджетних установ та організацій, які утримуються за рахунок державного бюджету, органів місцевого самоврядування та їх добровільних об'єднань (крім асоціацій органів місцевого самоврядування із всеукраїнським статусом)</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науково-дослідних установ, крім бюджетних</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стоянок для автомобілів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25. Проведення виставок образотворчої та книжкової продукції, виробленої в Україні</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не більш як 50 кв. метрів</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частину площі, що перевищує 50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26.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організацій, що надають послуги з нагляду за особами з фізичними чи розумовими вадами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бібліотек, архівів, музеїв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дитячих молочних </w:t>
            </w:r>
            <w:proofErr w:type="spellStart"/>
            <w:r w:rsidRPr="00663D4B">
              <w:rPr>
                <w:rFonts w:ascii="Times New Roman" w:hAnsi="Times New Roman" w:cs="Times New Roman"/>
                <w:color w:val="000000" w:themeColor="text1"/>
                <w:sz w:val="24"/>
                <w:szCs w:val="24"/>
                <w:lang w:val="uk-UA"/>
              </w:rPr>
              <w:t>кухонь</w:t>
            </w:r>
            <w:proofErr w:type="spellEnd"/>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27. Розміщення:</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приватних навчальних закладів, крім зазначених у пункті 19 Методики</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28. Використання фізичними особами, що проживають у будинку, для побутових потреб</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не більш як 12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частину площі, що перевищує 12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29. Розміщення національних творчих спілок, майстерень художників, скульпторів, народних майстрів, які є членами цих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не більш як 20 кв. метрів</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частину площі, що перевищує 20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30. Розміщення громадських організацій інвалідів на площі, що не використовується для провадження підприємницької діяльності і становить: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не більш як 50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частину площі, що перевищує 50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31. Розміщення громадських та благодійних організацій, які здійснюють безкоштовну психологічну, соціальну допомогу, реабілітацію та адаптацію дітей-інвалідів, дітей з вадами розвитку, інвалідів та інших осіб-учасників АТО, якщо орендована площа не використовується для провадження підприємницької діяльності і становить: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частину площі, що перевищує 100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 xml:space="preserve">32. Розміщення громадських </w:t>
            </w:r>
            <w:proofErr w:type="spellStart"/>
            <w:r w:rsidRPr="00663D4B">
              <w:rPr>
                <w:rFonts w:ascii="Times New Roman" w:hAnsi="Times New Roman" w:cs="Times New Roman"/>
                <w:color w:val="000000" w:themeColor="text1"/>
                <w:sz w:val="24"/>
                <w:szCs w:val="24"/>
                <w:lang w:val="uk-UA"/>
              </w:rPr>
              <w:t>приймалень</w:t>
            </w:r>
            <w:proofErr w:type="spellEnd"/>
            <w:r w:rsidRPr="00663D4B">
              <w:rPr>
                <w:rFonts w:ascii="Times New Roman" w:hAnsi="Times New Roman" w:cs="Times New Roman"/>
                <w:color w:val="000000" w:themeColor="text1"/>
                <w:sz w:val="24"/>
                <w:szCs w:val="24"/>
                <w:lang w:val="uk-UA"/>
              </w:rPr>
              <w:t xml:space="preserve"> депутатів Білоцерківської  міської ради, якщо орендована площа не використовується для провадження підприємницької діяльності і становить:</w:t>
            </w:r>
            <w:r w:rsidRPr="00663D4B">
              <w:rPr>
                <w:rFonts w:ascii="Times New Roman" w:hAnsi="Times New Roman" w:cs="Times New Roman"/>
                <w:color w:val="000000" w:themeColor="text1"/>
                <w:sz w:val="24"/>
                <w:szCs w:val="24"/>
                <w:lang w:val="uk-UA"/>
              </w:rPr>
              <w:tab/>
              <w:t xml:space="preserve"> </w:t>
            </w: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на частину площі, що перевищує 50 кв. метрів</w:t>
            </w:r>
            <w:r w:rsidRPr="00663D4B">
              <w:rPr>
                <w:rFonts w:ascii="Times New Roman" w:hAnsi="Times New Roman" w:cs="Times New Roman"/>
                <w:color w:val="000000" w:themeColor="text1"/>
                <w:sz w:val="24"/>
                <w:szCs w:val="24"/>
                <w:lang w:val="uk-UA"/>
              </w:rPr>
              <w:tab/>
            </w:r>
          </w:p>
          <w:p w:rsidR="004D36C1" w:rsidRPr="00663D4B" w:rsidRDefault="004D36C1" w:rsidP="00D65070">
            <w:pPr>
              <w:jc w:val="both"/>
              <w:rPr>
                <w:rFonts w:ascii="Times New Roman" w:hAnsi="Times New Roman" w:cs="Times New Roman"/>
                <w:color w:val="000000" w:themeColor="text1"/>
                <w:sz w:val="24"/>
                <w:szCs w:val="24"/>
                <w:lang w:val="uk-UA"/>
              </w:rPr>
            </w:pPr>
          </w:p>
          <w:p w:rsidR="004D36C1" w:rsidRPr="00663D4B" w:rsidRDefault="004D36C1" w:rsidP="00D65070">
            <w:pPr>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33. Інше використання нерухомого майна</w:t>
            </w:r>
            <w:r w:rsidRPr="00663D4B">
              <w:rPr>
                <w:rFonts w:ascii="Times New Roman" w:hAnsi="Times New Roman" w:cs="Times New Roman"/>
                <w:color w:val="000000" w:themeColor="text1"/>
                <w:sz w:val="24"/>
                <w:szCs w:val="24"/>
                <w:lang w:val="uk-UA"/>
              </w:rPr>
              <w:tab/>
            </w:r>
          </w:p>
        </w:tc>
        <w:tc>
          <w:tcPr>
            <w:tcW w:w="1843" w:type="dxa"/>
          </w:tcPr>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lastRenderedPageBreak/>
              <w:t>100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60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50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lastRenderedPageBreak/>
              <w:t>45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40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30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22</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21</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18</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18</w:t>
            </w: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13</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12</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10</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9</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8</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7</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7</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6</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5</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4</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3</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3</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7</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2</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12</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4</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7</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7</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4</w:t>
            </w: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p>
          <w:p w:rsidR="004D36C1" w:rsidRPr="00663D4B" w:rsidRDefault="004D36C1" w:rsidP="00D65070">
            <w:pPr>
              <w:jc w:val="center"/>
              <w:rPr>
                <w:rFonts w:ascii="Times New Roman" w:hAnsi="Times New Roman" w:cs="Times New Roman"/>
                <w:b/>
                <w:color w:val="000000" w:themeColor="text1"/>
                <w:sz w:val="24"/>
                <w:szCs w:val="24"/>
                <w:lang w:val="uk-UA"/>
              </w:rPr>
            </w:pPr>
            <w:r w:rsidRPr="00663D4B">
              <w:rPr>
                <w:rFonts w:ascii="Times New Roman" w:hAnsi="Times New Roman" w:cs="Times New Roman"/>
                <w:b/>
                <w:color w:val="000000" w:themeColor="text1"/>
                <w:sz w:val="24"/>
                <w:szCs w:val="24"/>
                <w:lang w:val="uk-UA"/>
              </w:rPr>
              <w:t>15</w:t>
            </w:r>
          </w:p>
          <w:p w:rsidR="004D36C1" w:rsidRPr="00663D4B" w:rsidRDefault="004D36C1" w:rsidP="00D65070">
            <w:pPr>
              <w:jc w:val="center"/>
              <w:rPr>
                <w:rFonts w:ascii="Times New Roman" w:hAnsi="Times New Roman" w:cs="Times New Roman"/>
                <w:b/>
                <w:color w:val="000000" w:themeColor="text1"/>
                <w:sz w:val="24"/>
                <w:szCs w:val="24"/>
                <w:lang w:val="uk-UA"/>
              </w:rPr>
            </w:pPr>
          </w:p>
        </w:tc>
      </w:tr>
    </w:tbl>
    <w:p w:rsidR="004D36C1" w:rsidRPr="00663D4B" w:rsidRDefault="004D36C1" w:rsidP="004D36C1">
      <w:pPr>
        <w:spacing w:after="0" w:line="240" w:lineRule="auto"/>
        <w:ind w:firstLine="426"/>
        <w:jc w:val="center"/>
        <w:rPr>
          <w:rFonts w:ascii="Times New Roman" w:hAnsi="Times New Roman" w:cs="Times New Roman"/>
          <w:b/>
          <w:color w:val="000000" w:themeColor="text1"/>
          <w:sz w:val="24"/>
          <w:szCs w:val="24"/>
          <w:lang w:val="uk-UA"/>
        </w:rPr>
      </w:pPr>
    </w:p>
    <w:p w:rsidR="004D36C1" w:rsidRPr="00663D4B" w:rsidRDefault="004D36C1" w:rsidP="004D36C1">
      <w:pPr>
        <w:spacing w:after="0" w:line="240" w:lineRule="auto"/>
        <w:jc w:val="both"/>
        <w:rPr>
          <w:rFonts w:ascii="Times New Roman" w:hAnsi="Times New Roman" w:cs="Times New Roman"/>
          <w:color w:val="000000" w:themeColor="text1"/>
          <w:sz w:val="24"/>
          <w:szCs w:val="24"/>
          <w:lang w:val="uk-UA"/>
        </w:rPr>
      </w:pPr>
      <w:r w:rsidRPr="00663D4B">
        <w:rPr>
          <w:rFonts w:ascii="Times New Roman" w:hAnsi="Times New Roman" w:cs="Times New Roman"/>
          <w:b/>
          <w:color w:val="000000" w:themeColor="text1"/>
          <w:sz w:val="24"/>
          <w:szCs w:val="24"/>
          <w:lang w:val="uk-UA"/>
        </w:rPr>
        <w:t>Примітки</w:t>
      </w:r>
      <w:r w:rsidRPr="00663D4B">
        <w:rPr>
          <w:rFonts w:ascii="Times New Roman" w:hAnsi="Times New Roman" w:cs="Times New Roman"/>
          <w:color w:val="000000" w:themeColor="text1"/>
          <w:sz w:val="24"/>
          <w:szCs w:val="24"/>
          <w:lang w:val="uk-UA"/>
        </w:rPr>
        <w:t>:</w:t>
      </w:r>
    </w:p>
    <w:p w:rsidR="004D36C1" w:rsidRPr="00663D4B" w:rsidRDefault="004D36C1" w:rsidP="004D36C1">
      <w:pPr>
        <w:spacing w:after="0" w:line="240" w:lineRule="auto"/>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lastRenderedPageBreak/>
        <w:t>1.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w:t>
      </w:r>
    </w:p>
    <w:p w:rsidR="004D36C1" w:rsidRPr="00663D4B" w:rsidRDefault="004D36C1" w:rsidP="004D36C1">
      <w:pPr>
        <w:spacing w:after="0" w:line="240" w:lineRule="auto"/>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2. За рішенням Постійної комісії може бути визначений інший розмір орендної ставки, ніж передбачений цією Методикою.</w:t>
      </w:r>
    </w:p>
    <w:p w:rsidR="004D36C1" w:rsidRPr="00663D4B" w:rsidRDefault="004D36C1" w:rsidP="004D36C1">
      <w:pPr>
        <w:spacing w:after="0" w:line="240" w:lineRule="auto"/>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3. Ставка за використання місць загального користування застосовується у розмірі 20 відсотків установленого обсягу орендної плати.</w:t>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ab/>
      </w: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p>
    <w:p w:rsidR="004D36C1" w:rsidRPr="00663D4B" w:rsidRDefault="004D36C1" w:rsidP="004D36C1">
      <w:pPr>
        <w:spacing w:after="0" w:line="240" w:lineRule="auto"/>
        <w:ind w:firstLine="426"/>
        <w:jc w:val="both"/>
        <w:rPr>
          <w:rFonts w:ascii="Times New Roman" w:hAnsi="Times New Roman" w:cs="Times New Roman"/>
          <w:color w:val="000000" w:themeColor="text1"/>
          <w:sz w:val="24"/>
          <w:szCs w:val="24"/>
          <w:lang w:val="uk-UA"/>
        </w:rPr>
      </w:pPr>
      <w:r w:rsidRPr="00663D4B">
        <w:rPr>
          <w:rFonts w:ascii="Times New Roman" w:hAnsi="Times New Roman" w:cs="Times New Roman"/>
          <w:color w:val="000000" w:themeColor="text1"/>
          <w:sz w:val="24"/>
          <w:szCs w:val="24"/>
          <w:lang w:val="uk-UA"/>
        </w:rPr>
        <w:t>Міський голова</w:t>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r>
      <w:r w:rsidRPr="00663D4B">
        <w:rPr>
          <w:rFonts w:ascii="Times New Roman" w:hAnsi="Times New Roman" w:cs="Times New Roman"/>
          <w:color w:val="000000" w:themeColor="text1"/>
          <w:sz w:val="24"/>
          <w:szCs w:val="24"/>
          <w:lang w:val="uk-UA"/>
        </w:rPr>
        <w:tab/>
        <w:t xml:space="preserve">Г. Дикий </w:t>
      </w:r>
    </w:p>
    <w:p w:rsidR="001A5BB1" w:rsidRDefault="001A5BB1"/>
    <w:sectPr w:rsidR="001A5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C1"/>
    <w:rsid w:val="001A5BB1"/>
    <w:rsid w:val="004D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7AEAA-A023-4731-AA20-6C51BC83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3211</Words>
  <Characters>18304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2016-08-18T13:02:00Z</dcterms:created>
  <dcterms:modified xsi:type="dcterms:W3CDTF">2016-08-18T13:03:00Z</dcterms:modified>
</cp:coreProperties>
</file>