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74" w:rsidRPr="00E1422B" w:rsidRDefault="00407074" w:rsidP="00A230F0">
      <w:pPr>
        <w:shd w:val="clear" w:color="auto" w:fill="FFFFFF"/>
        <w:tabs>
          <w:tab w:val="left" w:pos="13892"/>
        </w:tabs>
        <w:ind w:left="11057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 xml:space="preserve">Додаток </w:t>
      </w:r>
    </w:p>
    <w:p w:rsidR="00D27F78" w:rsidRPr="00E1422B" w:rsidRDefault="00407074" w:rsidP="00A230F0">
      <w:pPr>
        <w:shd w:val="clear" w:color="auto" w:fill="FFFFFF"/>
        <w:ind w:left="11057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>до рішення виконавчого</w:t>
      </w:r>
    </w:p>
    <w:p w:rsidR="00407074" w:rsidRPr="00E1422B" w:rsidRDefault="00407074" w:rsidP="00A230F0">
      <w:pPr>
        <w:shd w:val="clear" w:color="auto" w:fill="FFFFFF"/>
        <w:ind w:left="11057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 xml:space="preserve"> комітету міської ради </w:t>
      </w:r>
    </w:p>
    <w:p w:rsidR="00407074" w:rsidRPr="00E1422B" w:rsidRDefault="006D0346" w:rsidP="00A230F0">
      <w:pPr>
        <w:shd w:val="clear" w:color="auto" w:fill="FFFFFF"/>
        <w:ind w:left="11057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 xml:space="preserve">від ___ </w:t>
      </w:r>
      <w:r w:rsidR="00AB7CA0" w:rsidRPr="00E1422B">
        <w:rPr>
          <w:rFonts w:ascii="Times New Roman" w:hAnsi="Times New Roman"/>
          <w:sz w:val="24"/>
          <w:szCs w:val="24"/>
        </w:rPr>
        <w:t xml:space="preserve">лютого </w:t>
      </w:r>
      <w:r w:rsidR="00BE49B7" w:rsidRPr="00E1422B">
        <w:rPr>
          <w:rFonts w:ascii="Times New Roman" w:hAnsi="Times New Roman"/>
          <w:sz w:val="24"/>
          <w:szCs w:val="24"/>
        </w:rPr>
        <w:t>2020р.  №</w:t>
      </w:r>
      <w:r w:rsidRPr="00E1422B">
        <w:rPr>
          <w:rFonts w:ascii="Times New Roman" w:hAnsi="Times New Roman"/>
          <w:sz w:val="24"/>
          <w:szCs w:val="24"/>
        </w:rPr>
        <w:t xml:space="preserve"> _____</w:t>
      </w:r>
    </w:p>
    <w:p w:rsidR="00D27F78" w:rsidRPr="00E1422B" w:rsidRDefault="00D27F78" w:rsidP="00A230F0">
      <w:pPr>
        <w:shd w:val="clear" w:color="auto" w:fill="FFFFFF"/>
        <w:ind w:left="9781"/>
        <w:rPr>
          <w:rFonts w:ascii="Times New Roman" w:hAnsi="Times New Roman"/>
          <w:sz w:val="24"/>
          <w:szCs w:val="24"/>
        </w:rPr>
      </w:pPr>
    </w:p>
    <w:p w:rsidR="00E1422B" w:rsidRPr="00E1422B" w:rsidRDefault="00E1422B" w:rsidP="00A230F0">
      <w:pPr>
        <w:shd w:val="clear" w:color="auto" w:fill="FFFFFF"/>
        <w:ind w:left="9781"/>
        <w:rPr>
          <w:rFonts w:ascii="Times New Roman" w:hAnsi="Times New Roman"/>
          <w:sz w:val="24"/>
          <w:szCs w:val="24"/>
        </w:rPr>
      </w:pPr>
    </w:p>
    <w:p w:rsidR="00407074" w:rsidRPr="00E1422B" w:rsidRDefault="00407074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>ПЛАН</w:t>
      </w:r>
    </w:p>
    <w:p w:rsidR="00407074" w:rsidRPr="00E1422B" w:rsidRDefault="00407074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 xml:space="preserve">основних заходів цивільного захисту Білоцерківської міської ланки територіальної підсистеми єдиної державної системи цивільного захисту </w:t>
      </w:r>
    </w:p>
    <w:p w:rsidR="00407074" w:rsidRPr="00E1422B" w:rsidRDefault="00BE49B7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>Київської області на 2020</w:t>
      </w:r>
      <w:r w:rsidR="00407074" w:rsidRPr="00E1422B">
        <w:rPr>
          <w:rFonts w:ascii="Times New Roman" w:hAnsi="Times New Roman"/>
          <w:sz w:val="24"/>
          <w:szCs w:val="24"/>
        </w:rPr>
        <w:t xml:space="preserve"> </w:t>
      </w:r>
      <w:r w:rsidR="00B27221" w:rsidRPr="00E1422B">
        <w:rPr>
          <w:rFonts w:ascii="Times New Roman" w:hAnsi="Times New Roman"/>
          <w:sz w:val="24"/>
          <w:szCs w:val="24"/>
        </w:rPr>
        <w:t>рік</w:t>
      </w:r>
    </w:p>
    <w:p w:rsidR="00732D87" w:rsidRPr="00E1422B" w:rsidRDefault="00732D87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E1422B" w:rsidRPr="00E1422B" w:rsidRDefault="00E1422B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13"/>
        <w:gridCol w:w="4394"/>
        <w:gridCol w:w="2694"/>
      </w:tblGrid>
      <w:tr w:rsidR="00BE49B7" w:rsidRPr="00E1422B" w:rsidTr="00D27F78">
        <w:trPr>
          <w:tblHeader/>
        </w:trPr>
        <w:tc>
          <w:tcPr>
            <w:tcW w:w="7513" w:type="dxa"/>
            <w:vAlign w:val="center"/>
          </w:tcPr>
          <w:p w:rsidR="00B27221" w:rsidRPr="00E1422B" w:rsidRDefault="00B27221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394" w:type="dxa"/>
            <w:vAlign w:val="center"/>
          </w:tcPr>
          <w:p w:rsidR="00B27221" w:rsidRPr="00E1422B" w:rsidRDefault="00B27221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694" w:type="dxa"/>
            <w:vAlign w:val="center"/>
          </w:tcPr>
          <w:p w:rsidR="00B27221" w:rsidRPr="00E1422B" w:rsidRDefault="00B27221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BE49B7" w:rsidRPr="00E1422B" w:rsidTr="00D27F78">
        <w:tc>
          <w:tcPr>
            <w:tcW w:w="14601" w:type="dxa"/>
            <w:gridSpan w:val="3"/>
          </w:tcPr>
          <w:p w:rsidR="00B27221" w:rsidRPr="00E1422B" w:rsidRDefault="00B27221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7221" w:rsidRPr="00E1422B" w:rsidRDefault="00B27221" w:rsidP="00A230F0">
            <w:pPr>
              <w:jc w:val="center"/>
              <w:rPr>
                <w:rFonts w:ascii="Times New Roman" w:eastAsia="OpenSymbol" w:hAnsi="Times New Roman"/>
                <w:b/>
                <w:bCs/>
                <w:sz w:val="24"/>
                <w:szCs w:val="24"/>
                <w:lang w:val="uk-UA"/>
              </w:rPr>
            </w:pPr>
            <w:r w:rsidRPr="00E1422B">
              <w:rPr>
                <w:rFonts w:ascii="Times New Roman" w:eastAsia="OpenSymbol" w:hAnsi="Times New Roman"/>
                <w:b/>
                <w:bCs/>
                <w:sz w:val="24"/>
                <w:szCs w:val="24"/>
                <w:lang w:val="uk-UA"/>
              </w:rPr>
              <w:t xml:space="preserve">Заходи щодо удосконалення міської ланки територіальної підсистеми єдиної державної системи цивільного захисту </w:t>
            </w:r>
          </w:p>
          <w:p w:rsidR="00E1422B" w:rsidRPr="00E1422B" w:rsidRDefault="00E1422B" w:rsidP="00E142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CB64B6" w:rsidRPr="00E1422B" w:rsidRDefault="00E72E1E" w:rsidP="00A230F0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Організація та здійснення заходів з будівництва міської автоматизованої системи централізованого оповіщення шляхом реалізації </w:t>
            </w:r>
            <w:proofErr w:type="spellStart"/>
            <w:r w:rsidR="00D058C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FE44B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  <w:proofErr w:type="spellEnd"/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-кошторисної документації</w:t>
            </w:r>
            <w:r w:rsidR="00FE44B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 що була розроблена</w:t>
            </w:r>
            <w:r w:rsidR="00CB64B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2018 році</w:t>
            </w:r>
            <w:r w:rsidR="00FE44B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64B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«Білоцерківської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 2018-2022 роки»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64B6" w:rsidRPr="00E1422B" w:rsidRDefault="00CB64B6" w:rsidP="00A230F0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64B6" w:rsidRPr="00E1422B" w:rsidRDefault="00CB64B6" w:rsidP="00A230F0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E72E1E" w:rsidRPr="00E1422B" w:rsidRDefault="00E72E1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міська рада (БМР)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з питань надзвичайних ситуацій та цивільного захисту населення 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БМР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НС та ЦЗН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БМР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омбін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ований центр телекомунікацій (КЦТ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№ 225 Київської міської філії </w:t>
            </w:r>
            <w:r w:rsidR="009C072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публічного акціонерного товариства 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(ПАТ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 «Укртелеком»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пеціалізоване підприємство, установа, організація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епартамент житлово-комунального господарства 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іське фінансове управління 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72E1E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72E1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5707E" w:rsidRPr="00E1422B" w:rsidRDefault="00B5707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E72E1E" w:rsidRPr="00E1422B" w:rsidRDefault="00FE44B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B5707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  <w:p w:rsidR="00BE49B7" w:rsidRPr="00E1422B" w:rsidRDefault="00BE49B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 межах фінансування</w:t>
            </w:r>
          </w:p>
        </w:tc>
      </w:tr>
      <w:tr w:rsidR="00BE49B7" w:rsidRPr="00E1422B" w:rsidTr="00D27F78">
        <w:tc>
          <w:tcPr>
            <w:tcW w:w="7513" w:type="dxa"/>
          </w:tcPr>
          <w:p w:rsidR="00072354" w:rsidRPr="00E1422B" w:rsidRDefault="00072354" w:rsidP="00A230F0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Організація заходів з приведення в готовність до використання за призначенням фонду захисних споруд цивільного захисту  (ЗСЦЗ) відповідно до нормативних вимог, визначених законодавством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722C7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ілоцерківський районний відділ Г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оловного управління Державної служби України з надзвичайних ситуацій (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РВ ГУ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ДСНС України) у Київській області</w:t>
            </w:r>
            <w:r w:rsidR="00C722C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72354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ласники ЗСЦЗ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C08AE" w:rsidRPr="00E1422B" w:rsidRDefault="00EC08A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72354" w:rsidRPr="00E1422B" w:rsidRDefault="00FE44B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BE49B7" w:rsidRPr="00E1422B" w:rsidTr="00D27F78">
        <w:tc>
          <w:tcPr>
            <w:tcW w:w="7513" w:type="dxa"/>
          </w:tcPr>
          <w:p w:rsidR="00072354" w:rsidRPr="00E1422B" w:rsidRDefault="00072354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3. Забезпечення та здійснення звірки електронного та документального обліку захисних споруд цивільного захисту із Державною службою  України з надзвичайних ситуацій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72354" w:rsidRPr="00E1422B" w:rsidRDefault="0007235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РВ ГУ ДСНС Украї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72354" w:rsidRPr="00E1422B" w:rsidRDefault="00FE44B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FC6F0A" w:rsidRPr="00E1422B" w:rsidTr="00D27F78">
        <w:tc>
          <w:tcPr>
            <w:tcW w:w="7513" w:type="dxa"/>
          </w:tcPr>
          <w:p w:rsidR="00FC6F0A" w:rsidRPr="00E1422B" w:rsidRDefault="00FC6F0A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4. Упорядкування документального обліку фонду захисних споруд цивільного захисту міста.</w:t>
            </w:r>
          </w:p>
          <w:p w:rsidR="00FC6F0A" w:rsidRPr="00E1422B" w:rsidRDefault="00FC6F0A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6F0A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6F0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з питань НС та ЦЗН БМР, </w:t>
            </w:r>
          </w:p>
          <w:p w:rsidR="00FC6F0A" w:rsidRPr="00E1422B" w:rsidRDefault="00FC6F0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РВ ГУ ДСНС України у Київській області (за згодою).</w:t>
            </w:r>
          </w:p>
          <w:p w:rsidR="00FC6F0A" w:rsidRPr="00E1422B" w:rsidRDefault="00FC6F0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6F0A" w:rsidRPr="00E1422B" w:rsidRDefault="00FC6F0A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 25 грудня</w:t>
            </w:r>
          </w:p>
        </w:tc>
      </w:tr>
      <w:tr w:rsidR="00BE49B7" w:rsidRPr="00E1422B" w:rsidTr="00D27F78">
        <w:tc>
          <w:tcPr>
            <w:tcW w:w="7513" w:type="dxa"/>
          </w:tcPr>
          <w:p w:rsidR="00072354" w:rsidRPr="00E1422B" w:rsidRDefault="00FC6F0A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Розвиток загальнодоступних інформаційних ресурсів, забезпечення надання та оприлюднення інформації про фонд захисних с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поруд цивільного захисту міста 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засобах масової інформації, на офіційному веб-сайті Білоцерківської міської ради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72354" w:rsidRPr="00E1422B" w:rsidRDefault="00072354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2354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інформаційно-комп’ютерного забезпечення роботи БМР і виконавчого комітету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72354" w:rsidRPr="00E1422B" w:rsidRDefault="00BD110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7D1BFA" w:rsidRPr="00E1422B" w:rsidTr="00D27F78">
        <w:tc>
          <w:tcPr>
            <w:tcW w:w="7513" w:type="dxa"/>
          </w:tcPr>
          <w:p w:rsidR="007D1BFA" w:rsidRPr="00E1422B" w:rsidRDefault="00FC6F0A" w:rsidP="00A230F0">
            <w:pPr>
              <w:ind w:right="-8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7D1BFA"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Підготовка та подання позовних заяв до суду щодо зобов’язання проведення те</w:t>
            </w:r>
            <w:r w:rsidR="00935111"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хнічної інвентаризації власниками</w:t>
            </w:r>
            <w:r w:rsidR="007D1BFA"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захисних споруд цивільного захисту, які її не провели</w:t>
            </w:r>
            <w:r w:rsidR="00C060D1"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D1BFA" w:rsidRPr="00E1422B" w:rsidRDefault="007D1BFA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7D1BFA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1BFA" w:rsidRPr="00E1422B" w:rsidRDefault="0016256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ридичне управління БМР</w:t>
            </w:r>
            <w:r w:rsidR="00FE44B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1BFA" w:rsidRPr="00E1422B" w:rsidRDefault="007D1BF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міська прокуратура 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D1BFA" w:rsidRPr="00E1422B" w:rsidRDefault="007D1BF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7D1BFA" w:rsidRPr="00E1422B" w:rsidRDefault="00BD110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FC6F0A" w:rsidRPr="00E1422B" w:rsidTr="00D27F78">
        <w:trPr>
          <w:trHeight w:val="384"/>
        </w:trPr>
        <w:tc>
          <w:tcPr>
            <w:tcW w:w="7513" w:type="dxa"/>
            <w:tcBorders>
              <w:bottom w:val="dashSmallGap" w:sz="4" w:space="0" w:color="auto"/>
            </w:tcBorders>
          </w:tcPr>
          <w:p w:rsidR="00072354" w:rsidRPr="00E1422B" w:rsidRDefault="0007235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354" w:rsidRPr="00E1422B" w:rsidRDefault="00FC6F0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Забезпеч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ення придбання засобів індивідуального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для: 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72354" w:rsidRPr="00E1422B" w:rsidRDefault="00BD1105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 грудня у межах фінансування</w:t>
            </w:r>
          </w:p>
        </w:tc>
      </w:tr>
      <w:tr w:rsidR="00FC6F0A" w:rsidRPr="00E1422B" w:rsidTr="00D27F78">
        <w:trPr>
          <w:trHeight w:val="291"/>
        </w:trPr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354" w:rsidRPr="00E1422B" w:rsidRDefault="00FC6F0A" w:rsidP="00A230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.1. п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ерсоналу хімі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чно небезпечних об’єктів (ХНО) - у повному обсязі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72354" w:rsidRPr="00E1422B" w:rsidRDefault="00072354" w:rsidP="00A230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ХНО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vAlign w:val="center"/>
          </w:tcPr>
          <w:p w:rsidR="00072354" w:rsidRPr="00E1422B" w:rsidRDefault="00072354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F0A" w:rsidRPr="00E1422B" w:rsidTr="00D27F78">
        <w:trPr>
          <w:trHeight w:val="409"/>
        </w:trPr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354" w:rsidRPr="00E1422B" w:rsidRDefault="00FC6F0A" w:rsidP="00A230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.2. п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рацівників підприємств, розташованих у зоні можливого хі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мічного забруднення - не менше 70</w:t>
            </w:r>
            <w:r w:rsidR="00D27F7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% від потреби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2354" w:rsidRPr="00E1422B" w:rsidRDefault="00072354" w:rsidP="00A230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підприємств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vAlign w:val="center"/>
          </w:tcPr>
          <w:p w:rsidR="00072354" w:rsidRPr="00E1422B" w:rsidRDefault="00072354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F0A" w:rsidRPr="00E1422B" w:rsidTr="00D27F78">
        <w:tc>
          <w:tcPr>
            <w:tcW w:w="7513" w:type="dxa"/>
            <w:tcBorders>
              <w:top w:val="dashSmallGap" w:sz="4" w:space="0" w:color="auto"/>
            </w:tcBorders>
          </w:tcPr>
          <w:p w:rsidR="00072354" w:rsidRPr="00E1422B" w:rsidRDefault="00FC6F0A" w:rsidP="00A230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.3. 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населення, яке 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працює і 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проживає у прогнозован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зонах хімічного забруднення - 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не менше 30</w:t>
            </w:r>
            <w:r w:rsidR="00D27F7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% від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потреби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 спільно з керівниками ХНО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354" w:rsidRPr="00E1422B" w:rsidRDefault="0007235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072354" w:rsidRPr="00E1422B" w:rsidRDefault="00072354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6B6B75" w:rsidRPr="00E1422B" w:rsidRDefault="00FC6F0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Придбання приладів</w:t>
            </w:r>
            <w:r w:rsidR="006B6B7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радіаційної і хімічної розвідки для забезпечення роботи розрахунково-аналітичної групи та керівного складу цивільного захисту міста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B6B75" w:rsidRPr="00E1422B" w:rsidRDefault="006B6B75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B6B75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6B7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B6B75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6B6B7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іське фінансове управління БМР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564CA9" w:rsidRPr="00E1422B" w:rsidRDefault="00BD1105" w:rsidP="00A230F0">
            <w:pPr>
              <w:ind w:left="33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B6B7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  <w:p w:rsidR="006B6B75" w:rsidRPr="00E1422B" w:rsidRDefault="006B6B75" w:rsidP="00A230F0">
            <w:pPr>
              <w:ind w:left="33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 межах фінансування</w:t>
            </w:r>
          </w:p>
          <w:p w:rsidR="006B6B75" w:rsidRPr="00E1422B" w:rsidRDefault="006B6B75" w:rsidP="00A230F0">
            <w:pPr>
              <w:ind w:left="-103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072354" w:rsidRPr="00E1422B" w:rsidRDefault="00FC6F0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переліку суб’єктів господарювання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продовжують свою 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в особливий період.</w:t>
            </w:r>
          </w:p>
        </w:tc>
        <w:tc>
          <w:tcPr>
            <w:tcW w:w="4394" w:type="dxa"/>
          </w:tcPr>
          <w:p w:rsidR="00072354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72354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економіки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72354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ідділ  оборонно-мобілізаційної роботи БМР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22C7" w:rsidRPr="00E1422B" w:rsidRDefault="00C722C7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72354" w:rsidRPr="00E1422B" w:rsidRDefault="00BD1105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F3EC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</w:t>
            </w:r>
            <w:r w:rsidR="0007235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5 грудня</w:t>
            </w:r>
          </w:p>
        </w:tc>
      </w:tr>
      <w:tr w:rsidR="00BE49B7" w:rsidRPr="00E1422B" w:rsidTr="00D27F78"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FC035E" w:rsidRPr="00E1422B" w:rsidRDefault="00FC6F0A" w:rsidP="00A230F0">
            <w:pPr>
              <w:pStyle w:val="ad"/>
              <w:spacing w:before="0"/>
              <w:ind w:left="37" w:right="10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та  забезпечення комплектування сил цивільного захисту Білоцерківської міської ланки територіальної підсистеми єдиної державної системи цивільного захисту (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ТП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ЄДС ЦЗ) Київської області: 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C035E" w:rsidRPr="00E1422B" w:rsidRDefault="00BD110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BE49B7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C035E" w:rsidRPr="00E1422B" w:rsidRDefault="00FC6F0A" w:rsidP="00A230F0">
            <w:pPr>
              <w:pStyle w:val="ad"/>
              <w:spacing w:before="0"/>
              <w:ind w:left="142" w:right="102" w:firstLine="3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.1. 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іських формувань цивільного захисту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пеціалізовані служби цивільного захисту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Merge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FC035E" w:rsidRPr="00E1422B" w:rsidRDefault="00FC6F0A" w:rsidP="00A230F0">
            <w:pPr>
              <w:pStyle w:val="ad"/>
              <w:spacing w:before="0"/>
              <w:ind w:left="37" w:right="102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.2. о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б’єктових формувань цивільного захисту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уб’єкти господарювання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EC08AE" w:rsidRPr="00E1422B" w:rsidRDefault="00EC08A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6F0A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кладання планів роботи консультативних </w:t>
            </w:r>
            <w:r w:rsidR="00C456E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пунктів на 2021</w:t>
            </w:r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та надання їх копій до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з питань надзвичайних ситуацій та цивільного захисту населення Білоцерківсь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кої міської ради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13048" w:rsidRPr="00E1422B" w:rsidRDefault="00B13048" w:rsidP="00A230F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омунальні підприємства Білоцерківської міської ради: «Житлово-експлуатаційна контора (ЖЕК) № 1», «ЖЕК № 6», « ЖЕК №7»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BD110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B130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25 грудня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FC6F0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Створення міського та об’єктових м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атеріальних резервів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запобігання виникненню і ліквідації наслідків можливих надзвичайних ситуацій згідно із затвердженими </w:t>
            </w:r>
            <w:proofErr w:type="spellStart"/>
            <w:r w:rsidR="00BD110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номенклатура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proofErr w:type="spellEnd"/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пеціалізовані служби цивільного захисту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 життєзабезпечення міста та суб’єкти господарювання, що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віднесені до категорій з цивільного захисту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BD1105" w:rsidP="00A230F0">
            <w:pPr>
              <w:shd w:val="clear" w:color="auto" w:fill="FFFFFF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</w:t>
            </w:r>
            <w:r w:rsidR="00B130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5 грудня у межах фінансування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D432B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Залучення до оповіщення та інформування населення про загрозу та виникнення надзвичайних і аварійних ситуацій операторів телекомунікацій, телерадіоорганізацій шляхом передачі по наявних каналах телекомунікацій необхідної інформації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інформаційних ресурсів та 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BD110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іські ТРК: </w:t>
            </w:r>
            <w:r w:rsidR="001C270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редакція КП БМР «Телерадіоорганізація «Місто»,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«Крокус – 1», ПрАТ «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Белком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»,  ТОВ «Рекламно-інформаційне агентство «БЛІЦ», ТОВ «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Магнус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Лімітед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EC08A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«Укртелеком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6F0A" w:rsidRPr="00E1422B" w:rsidRDefault="00FC6F0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BD110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Забезпечення укриття населення в захисних спорудах цивільного захисту (ЗСЦЗ) та інших спорудах фонду захисних споруд цивільного захисту, приведення їх у готовність до використання за призначенням та максимальне їх використання в мирний час для господарчих та культурно-побутових потреб згідно з вимогами чинного законодавства України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1333BC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епартамент житлово-комунального господарства (ЖКГ)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1333BC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об’єднань співвласників багатоквартирних будинків (ОСББ), житлово-будівельних кооперативів (ЖБК)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1333BC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суб’єктів господарювання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1333BC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ласники ЗСЦЗ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Підготовка та проведення засідань комісії виконавчого комітету міської ради з питань техногенно-екологічної 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безпеки і надзвичайних ситуацій.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омісія виконавчого комітету міської ради з питань техногенно-екологічної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безпеки</w:t>
            </w:r>
            <w:r w:rsidR="00B130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надзвичайних ситуацій  (ТЕБ 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НС)</w:t>
            </w: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гідно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 планом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комісії, щомісяця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2-га середа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та проведення засідання та заняття зі складом міської комісії з питань евакуації щодо виконання заходів з проведення евакуації населення міста у разі виникнення надзвичайних ситуацій на території міста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</w:t>
            </w:r>
            <w:r w:rsidR="0063264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авчого комітету міської ради з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питань евакуації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ерезень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і корегування Плану реагування на надзвичайні ситу</w:t>
            </w:r>
            <w:r w:rsidR="00BB1DF3">
              <w:rPr>
                <w:rFonts w:ascii="Times New Roman" w:hAnsi="Times New Roman"/>
                <w:sz w:val="24"/>
                <w:szCs w:val="24"/>
                <w:lang w:val="uk-UA"/>
              </w:rPr>
              <w:t>ації у місті Білій Церкві з 12-ма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додатками та планів реагування на надзвичайні ситуації начальників спеціалізованих служб цивільного захисту міста. 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пеціалізовані служби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ідприємства життєзабезпечення міста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20 лютого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і корегування Плану цивільного захисту міста Білої</w:t>
            </w:r>
            <w:r w:rsidR="00AA1EC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Церкви на особливий період з 15</w:t>
            </w:r>
            <w:r w:rsidR="00BB1DF3">
              <w:rPr>
                <w:rFonts w:ascii="Times New Roman" w:hAnsi="Times New Roman"/>
                <w:sz w:val="24"/>
                <w:szCs w:val="24"/>
                <w:lang w:val="uk-UA"/>
              </w:rPr>
              <w:t>-ма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додатками.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пеціалізовані служби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ідприємства життєзабезпечення міста</w:t>
            </w:r>
            <w:r w:rsidR="00EC08A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ідділ оборонно-мобілізаційної роботи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20 березня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та корегування Плану евакуації населення міста Білої Церкви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міської ради з питань евакуації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A399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20 лютого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зон за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топлення на території міста у разі руйнування греблі Верхнього Білоцерківського (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Глибічанського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водосховища, 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уточнення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перелік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адрес житлових і інших б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удівель, кількості населення, які потрапляють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зон за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топлення.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Уточнення та коригування Плану реагування на надзвичайні ситуації,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спричинені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топленнями. 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архітектури і будівництва БМР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4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C456E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та корегування Плану реагування на надзвичайні ситуації,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спричинені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руйнуваннями будівель і споруд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інженерна служба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та корегування Плану реагування на надзвичайні ситуації,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спричинені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погодними умовами осінньо-зимового періоду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комунально-технічна служба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ересень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та корегування Плану реагування на надзвичайні ситуації,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спричинені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аваріями на ма</w:t>
            </w:r>
            <w:r w:rsidR="00564CA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гістральній мережі «ТЕЦ – місто»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63264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комунально-технічна служба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Білоцерківтепломережа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ересень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та корегування Плану реагування на надзвичайні ситуації,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спричинені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аваріями на об’єктах централізованого водопостачання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A399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комунально-технічна служба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Білоцерківвода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279BD" w:rsidRPr="00E1422B" w:rsidRDefault="00E279B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равень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Надання методичної допомоги керівникам і працівникам з питань цивільного захисту </w:t>
            </w:r>
            <w:r w:rsidR="001C270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виконавчих органів міської ради, міських підрозділів центральних виконавчих органів,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суб’єктів господарювання (СГ) </w:t>
            </w:r>
            <w:r w:rsidR="009D2E7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у розробленні, уточненні та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корегуванні Планів реагування на надзвичайні ситуації та Інструкцій щодо дій персоналу суб’єкта господарювання у разі загрози або виникнення надзвичайних ситуацій та Планів цивільного захи</w:t>
            </w:r>
            <w:r w:rsidR="00DE276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сту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особливий період з додатками до</w:t>
            </w:r>
            <w:r w:rsidR="009D2E7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них </w:t>
            </w:r>
            <w:r w:rsidR="003A399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вимог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цивільного захисту України і інших підзаконних актів України з питань ЦЗ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63264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A399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31 березня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2C1A6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230F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впровадження на об’єктах підвищеної небезпеки (ОПН)  автоматизованих систем раннього виявлення загрози виникнення надзвичайних ситуацій та оповіщення населення у зонах можливого ураження і  персоналу  таких об’єктів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</w:t>
            </w:r>
            <w:r w:rsidR="00DE276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тету міської ради з питань ТЕБ 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НС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ерівництво ОПН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2C1A6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D524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Здійснення заходів щодо підтримання в готовності до застосування технічних засобів оповіщення органів управління цивільного захисту та населення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ентр оперативного реагування департаменту житлово-комунального господарства (ЖКГ)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DE276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КЦТ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«Укртелеком»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ергова служба міського відділу поліції ГУ НП України у Київській області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C456EB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Участь у проведенні щоквартальних комплексних перевірок системи оповіщення області по сигналу «Сигнал ВО» спільно з департаментом з питань цивільного захисту та ліквідації наслідків Чорнобильської катастрофи (ЦЗ та ЛНЧК)  Київської обласної державної адміністрації (ОДА)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DE2764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«Укртелеком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ергова служба міського відділу поліції ГУ НП України </w:t>
            </w:r>
            <w:r w:rsidR="00DE276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 Київській області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3EF4" w:rsidRPr="00E1422B" w:rsidRDefault="00D93EF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 згідно з планом департаменту з питань ЦЗ та ЛНЧК КОДА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списків  абонентів, які підключені до 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циркулярного виклику (СЦВ) системи оповіщення міста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DE2764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«Укртелеком (за згодою)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омісячно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схем оповіщення, 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лану зв’язку і оповіщення міста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E279B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 ЦЗ міста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омісячно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Перевірка 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наявності,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технічної справності і пр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ацездатності електричних сирен та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гучномовців, що встановлені на території міста. Перевірка локальних систем оповіщення ринків на предмет технічної можливості передачі повідомлень, застосовуючи централізовану систему оповіщення ЦЗ міста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DE2764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«Укртелеком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омісячно перший четвер</w:t>
            </w:r>
          </w:p>
        </w:tc>
      </w:tr>
      <w:tr w:rsidR="00BE49B7" w:rsidRPr="00E1422B" w:rsidTr="00A230F0">
        <w:trPr>
          <w:trHeight w:val="70"/>
        </w:trPr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Перевірка працездатності електричних сирен, що встановлені на підприємствах, установах міста</w:t>
            </w:r>
            <w:r w:rsidR="00D93EF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DE2764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«Укртелеком»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оквартально, при проведенні комплексних перевірок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Перевірка працездатності електричних сирен шляхом їх короткочасного включення</w:t>
            </w:r>
            <w:r w:rsidR="00D93EF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DE276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КЦТ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225 Київської міської філії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«Укртелеком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пеціалізована служба оповіщення і зв’язку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 раз на рік під час проведення перевірки системи оповіщення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Участь у веденні Державного реєстру потенційно небезпечних об’єктів та об’єктів підвищеної небезпеки</w:t>
            </w:r>
            <w:r w:rsidR="00D93EF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комітету міської ради з питань ТЕБ І НС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ерівництво ПНО, ОПН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3D524F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переліку хімічно небезпечних об’єктів, що знаходяться на території міста, зон можливого ураження, а також підприємств, розташованих в зонах можливого хімічного забруднення навколо них, ведення відповідних обліків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ерівництво ХНО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ІІ-ІІІ квартали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D432B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Отримання уточнених розрахунків зон ураження внаслідок можливих надзвичайних ситуацій на складах з боєприпасами військової частини А2167, на базі зберігання пально-мастильних матеріалів та високотоксичних компонентів ракетного палива військової частини А2791.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запобіжних заходів та реагування на НС</w:t>
            </w:r>
            <w:r w:rsidR="00E279B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омандування військових частин А2167 та А2791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відділ поліції ГУ НП України у Київській області (за згодою)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рудень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D432B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Вжиття заходів щодо реалізації «Білоцерківської міської програми захисту населення і територій від надзвичайних ситуацій  техногенного та природного характеру, забезпечення пожежної безпеки на друге півріччя 2018 – 2022 роки», затвердженої рішенням Білоцерківської міської ради від 30.08.2018 року №2543-55-VII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ачальники спеціалізованих служб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економіки міської ради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E2764" w:rsidRPr="00E1422B" w:rsidRDefault="00E279BD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іське фінансове управління міс</w:t>
            </w:r>
            <w:r w:rsidR="00DE276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ької ради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35E" w:rsidRPr="00E1422B" w:rsidRDefault="00E279B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уб’єкти господарювання міста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РВ ГУ ДСНС України у Київській області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E279BD" w:rsidRPr="00E1422B" w:rsidRDefault="00E279B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14601" w:type="dxa"/>
            <w:gridSpan w:val="3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035E" w:rsidRPr="00E1422B" w:rsidRDefault="00E2110B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з підготовки</w:t>
            </w:r>
            <w:r w:rsidR="00FC035E"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визначення стану готовності органів управління, сил і засобів цивільного захисту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ланки територіальної підсистеми єдиної державної системи цивільного захисту до дій за призначенням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та забезпечення підготовки усіх органів управління Білоцерківської міської ланки територіальної підсистеми</w:t>
            </w:r>
            <w:r w:rsidR="00E2110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(ТП)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ЄДС ЦЗ Київської області, спеціалізованих служб цивільного захисту та формувань міста:</w:t>
            </w:r>
          </w:p>
          <w:p w:rsidR="00FC035E" w:rsidRPr="00E1422B" w:rsidRDefault="00FC035E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 проведення штабних тренувань з органами управління та силами цивіл</w:t>
            </w:r>
            <w:r w:rsidR="00E2110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ьного захисту міської ланки ТП Є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ДС ЦЗ</w:t>
            </w:r>
          </w:p>
          <w:p w:rsidR="00FC035E" w:rsidRPr="00E1422B" w:rsidRDefault="00FC035E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5E3312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реального стану виконання вимог законів та інших нормативно-правових актів з питань цивільного захисту, техногенної і пожежної безпеки на території міста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ind w:firstLine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спеціалізованих служб цивільного захисту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березня -</w:t>
            </w:r>
          </w:p>
          <w:p w:rsidR="00FC035E" w:rsidRPr="00E1422B" w:rsidRDefault="00FC035E" w:rsidP="00A230F0">
            <w:pPr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  <w:p w:rsidR="00FC035E" w:rsidRPr="00E1422B" w:rsidRDefault="00FC035E" w:rsidP="00A230F0">
            <w:pPr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 період підготовки до штабних тренувань</w:t>
            </w:r>
          </w:p>
        </w:tc>
      </w:tr>
      <w:tr w:rsidR="00505BFC" w:rsidRPr="00E1422B" w:rsidTr="00D27F78">
        <w:trPr>
          <w:trHeight w:val="417"/>
        </w:trPr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Підготовка та  проведення штабних тренувань з </w:t>
            </w:r>
            <w:r w:rsidR="00DE276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Білоцерківською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міською ланкою ТП ЄДС ЦЗ Київської області за темами:</w:t>
            </w:r>
          </w:p>
          <w:p w:rsidR="00FC035E" w:rsidRPr="00E1422B" w:rsidRDefault="00FC035E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«Д</w:t>
            </w:r>
            <w:r w:rsidR="00505BF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ії органів управління, служб цивільного захисту, військового командування і керівництва суб’єктів господарювання міста у разі виникнення надзвичайної ситуації внаслідок диверсії на складах з боєприпасами військової частини А2167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2.2. «Робота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керівного 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особового складу 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збірного пункту евакуації з приймання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евакуйованого нас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елення і відправлення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у місця безпечного розміщення у разі виникнення надзвичайних ситуацій на складах з боєприпасами військової частини А2167» з практичним розгортанням збірного пункту евакуації  (ЗПЕ) і залученням всього складу ЗПЕ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2.3. «Дії керівного складу і сил цивільного захисту міста у разі виникнення надзвичайної ситуації внаслідок пошкодження труби магістральної мережі теплопостачання «ТЕЦ – місто» в умовах низької температури повітря та сильного снігопаду»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13D9A" w:rsidRPr="00E1422B" w:rsidRDefault="00F13D9A" w:rsidP="00A230F0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комітету міської ради з питань ТЕБ і НС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комітету міської ради з питань евакуації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ачальники спеціалізованих служб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березе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нь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505BF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орієнтовно 25 березня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8D8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равень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 14 травня)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0DA0" w:rsidRPr="00E1422B" w:rsidRDefault="00A10DA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FC035E" w:rsidRPr="00E1422B" w:rsidRDefault="00505BFC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 30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Організація та проведення у навчальних закладах, на базі яких розгортаються приймальні пункти евакуації, практичного заняття за темою «Робота керівного і особового складу приймального евакуаційного пункту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 приймання, розміщення і всебічного забезпечення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евакуйованого населення у разі виникнення надзвичайних ситуацій», уточнення робочих документів пунктів, перевірка їх стану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ерівний склад навчальних закладів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 півріччя за графіком управління і освіти і науки (УОН) БМР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Організація та проведення у дошкільних навчальних закладах, на базі яких розгортаються пункти безпечного розміщення, практичного заняття за темою «Робота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керівного 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особового складу пункту безпечного розміщення </w:t>
            </w:r>
            <w:r w:rsidR="0013319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 приймання, розміщення і всебічного забезпечення матерів з малими дітьми з-поміж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 міста, яке евакуйоване із зони ураження у разі виникнення надзвичайної ситуації», уточнення робочих документів пунктів, перевірка їх стану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3C68D8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ерівний склад дошкільних навчальних закладів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 півріччя за графіком УОН БМР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overflowPunct/>
              <w:autoSpaceDE/>
              <w:autoSpaceDN/>
              <w:adjustRightInd/>
              <w:spacing w:after="12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Проведення інструктажів з питань цивільного захисту, пожежної безпеки та дій у надзвичайних ситуаціях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C68D8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 час прийняття на роботу  та не менше 1-го разу на рік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Організація та проведення тренувань персоналу 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 міста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діях на випадок пожежі (протипожежні тренування)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ідприємства, установи, заклади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(за згодою)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C68D8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ва рази на рік (осінь, весна) за графіками тренувань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Організація та проведення тренувань персоналу 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 міста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діях </w:t>
            </w:r>
            <w:r w:rsidR="00013B6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випадок пожежі з елементами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евакуації працівників, відвідувачів і пацієнтів та гасінням пожежі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 навчальних закладах, у лікувальних установах та інших об'єктах з масовим перебуванням людей</w:t>
            </w:r>
            <w:r w:rsidR="003C68D8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</w:t>
            </w:r>
            <w:r w:rsidR="00013B6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масовим перебуванням людей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013B6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C68D8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ва рази на рік (осінь, весна) за графіками тренувань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Підготовка та проведення протягом поточного року двох тренувань  по оповіщенню та збору керівного складу 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 міста.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</w:p>
          <w:p w:rsidR="00FC035E" w:rsidRPr="00E1422B" w:rsidRDefault="00FC035E" w:rsidP="00A230F0">
            <w:pPr>
              <w:ind w:firstLine="7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C68D8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A10DA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графіків тренувань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9. Підготовка та проведення на потенційно-небезпечних об’єкт</w:t>
            </w:r>
            <w:r w:rsidR="0013319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ах (ПНО) тренувань згідно з планами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локалізації і ліквідації наслідків аварій (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ПЛіЛНА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C68D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ерівництво  ПНО (за згодою)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3C68D8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графіків тренувань ПНО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3D9A" w:rsidRPr="00E1422B" w:rsidTr="00D27F78">
        <w:tc>
          <w:tcPr>
            <w:tcW w:w="7513" w:type="dxa"/>
          </w:tcPr>
          <w:p w:rsidR="00F13D9A" w:rsidRPr="00E1422B" w:rsidRDefault="00F13D9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10. Участь у проведенні спеціального навчання (тренування) з формуваннями медичної спеціалізованої служби цивільного захисту (з надання екстреної медичної допомоги постраждалим у разі виникнення надзвичайних ситуацій техногенного та природного характеру).</w:t>
            </w:r>
          </w:p>
          <w:p w:rsidR="00F13D9A" w:rsidRPr="00E1422B" w:rsidRDefault="00F13D9A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13D9A" w:rsidRPr="00E1422B" w:rsidRDefault="00F13D9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Департаменти охорони здоров’я, з питань цивільного захисту та ліквідації наслідків Чорнобильської катастрофи Київської обласної державної адміністрації,</w:t>
            </w:r>
          </w:p>
          <w:p w:rsidR="00F13D9A" w:rsidRPr="00E1422B" w:rsidRDefault="00F13D9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Державної служби  України з надзвичайних ситуацій у Київській області (за згодою),</w:t>
            </w:r>
          </w:p>
          <w:p w:rsidR="00F13D9A" w:rsidRPr="00E1422B" w:rsidRDefault="00F13D9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НС та ЦЗН БМР,</w:t>
            </w:r>
          </w:p>
          <w:p w:rsidR="00F13D9A" w:rsidRPr="00E1422B" w:rsidRDefault="00F13D9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спеціалізована медична служба.</w:t>
            </w:r>
          </w:p>
          <w:p w:rsidR="00F13D9A" w:rsidRPr="00E1422B" w:rsidRDefault="00F13D9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13D9A" w:rsidRPr="00E1422B" w:rsidRDefault="00A90AE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13D9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15 грудня</w:t>
            </w:r>
          </w:p>
        </w:tc>
      </w:tr>
      <w:tr w:rsidR="00A90AE3" w:rsidRPr="00E1422B" w:rsidTr="00D27F78">
        <w:trPr>
          <w:trHeight w:val="631"/>
        </w:trPr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:rsidR="00A90AE3" w:rsidRPr="00E1422B" w:rsidRDefault="00A90AE3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11. Розроблення та здійснення комплексу заходів із запобігання виникненню:</w:t>
            </w:r>
          </w:p>
          <w:p w:rsidR="00A90AE3" w:rsidRPr="00E1422B" w:rsidRDefault="00A90AE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AE3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90AE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з питань НС та ЦЗН БМР, </w:t>
            </w:r>
          </w:p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ЖКГ БМР,</w:t>
            </w:r>
          </w:p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міські рятувальні станції «Центральна», «Олександрія» (за згодою),</w:t>
            </w:r>
          </w:p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РВ ГУ ДСНС України у Київській області (за згодою),</w:t>
            </w:r>
          </w:p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відділ поліції ГУ НП України у Київській області 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A90AE3" w:rsidRPr="00E1422B" w:rsidRDefault="00A90AE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AE3" w:rsidRPr="00E1422B" w:rsidTr="00D27F78">
        <w:trPr>
          <w:trHeight w:val="697"/>
        </w:trPr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AE3" w:rsidRPr="00E1422B" w:rsidRDefault="00A90AE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11.1. пожеж у паркових зонах протягом пожежонебезпечного періоду,</w:t>
            </w:r>
          </w:p>
          <w:p w:rsidR="00A90AE3" w:rsidRPr="00E1422B" w:rsidRDefault="00A90AE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AE3" w:rsidRPr="00E1422B" w:rsidRDefault="0061346A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A90AE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вітень - жовтень</w:t>
            </w:r>
          </w:p>
        </w:tc>
      </w:tr>
      <w:tr w:rsidR="00A90AE3" w:rsidRPr="00E1422B" w:rsidTr="00D27F78">
        <w:trPr>
          <w:trHeight w:val="704"/>
        </w:trPr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AE3" w:rsidRPr="00E1422B" w:rsidRDefault="00A90AE3" w:rsidP="00A230F0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11.2. нещасних випадків з людьми на водних об’єктах,</w:t>
            </w:r>
          </w:p>
          <w:p w:rsidR="00A90AE3" w:rsidRPr="00E1422B" w:rsidRDefault="00A90AE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AE3" w:rsidRPr="00E1422B" w:rsidRDefault="0061346A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A90AE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равень - серпень</w:t>
            </w:r>
          </w:p>
        </w:tc>
      </w:tr>
      <w:tr w:rsidR="00A90AE3" w:rsidRPr="00E1422B" w:rsidTr="00D27F78">
        <w:trPr>
          <w:trHeight w:val="685"/>
        </w:trPr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A90AE3" w:rsidRPr="00E1422B" w:rsidRDefault="00A90AE3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AE3" w:rsidRPr="00E1422B" w:rsidRDefault="00BB1DF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  <w:r w:rsidR="00A90AE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надзвичайних ситуацій в умовах осінньо-зимового періоду</w:t>
            </w:r>
          </w:p>
        </w:tc>
        <w:tc>
          <w:tcPr>
            <w:tcW w:w="4394" w:type="dxa"/>
            <w:vMerge/>
          </w:tcPr>
          <w:p w:rsidR="00A90AE3" w:rsidRPr="00E1422B" w:rsidRDefault="00A90AE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A90AE3" w:rsidRPr="00E1422B" w:rsidRDefault="0061346A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A90AE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овтень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грудень</w:t>
            </w:r>
          </w:p>
        </w:tc>
      </w:tr>
      <w:tr w:rsidR="00486F10" w:rsidRPr="00E1422B" w:rsidTr="00D27F78">
        <w:tc>
          <w:tcPr>
            <w:tcW w:w="7513" w:type="dxa"/>
          </w:tcPr>
          <w:p w:rsidR="00486F10" w:rsidRPr="00E1422B" w:rsidRDefault="005E73A8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Планування та організація підготовки, надання методичної допомоги у підготовці і проведенні на суб’єктах господарювання міста: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спеціаль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об’єктових  навчань 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– 10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пеціальних об’єктових тренувань</w:t>
            </w:r>
            <w:r w:rsidR="00A230F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чисельністю працівників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понад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осіб),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спеці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альних об’єктових тренувань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– 50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чисельністю працівників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осіб),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об’єктових тренувань</w:t>
            </w:r>
            <w:r w:rsidR="00A230F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– 5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протипожежних 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тренувань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–  408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тренувань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</w:t>
            </w:r>
            <w:proofErr w:type="spellStart"/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ПЛіЛНА</w:t>
            </w:r>
            <w:proofErr w:type="spellEnd"/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– 139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днів ЦЗ в навчальних закладах –  34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86F10" w:rsidRPr="00E1422B" w:rsidRDefault="00486F10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 тижнів безпеки дитини –  38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равління з питань НС та ЦЗН БМР,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РВ ГУ ДСНС Украї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ни у Київській обл. (за згодою),</w:t>
            </w:r>
          </w:p>
          <w:p w:rsidR="00486F10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уб’єкти господарювання міста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 згідно графіків тренувань СГ</w:t>
            </w:r>
          </w:p>
        </w:tc>
      </w:tr>
      <w:tr w:rsidR="00486F10" w:rsidRPr="00E1422B" w:rsidTr="00D27F78">
        <w:tc>
          <w:tcPr>
            <w:tcW w:w="14601" w:type="dxa"/>
            <w:gridSpan w:val="3"/>
            <w:vAlign w:val="center"/>
          </w:tcPr>
          <w:p w:rsidR="00013B65" w:rsidRPr="00E1422B" w:rsidRDefault="00013B65" w:rsidP="00A230F0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5E73A8" w:rsidP="00A230F0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Надання методичної допомоги в організації і проведенні,  контроль за якістю та своєчасною підготовкою і проведенням згідно поданих графіків проведення навчань і тренувань з питань цивільного з</w:t>
            </w:r>
            <w:r w:rsidR="00013B6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ахисту підприємствами, установами, закладами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міста:</w:t>
            </w:r>
          </w:p>
          <w:p w:rsidR="00013B65" w:rsidRPr="00E1422B" w:rsidRDefault="00013B65" w:rsidP="00A230F0">
            <w:pPr>
              <w:ind w:firstLine="7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F10" w:rsidRPr="00E1422B" w:rsidTr="00D27F78">
        <w:tc>
          <w:tcPr>
            <w:tcW w:w="14601" w:type="dxa"/>
            <w:gridSpan w:val="3"/>
            <w:tcBorders>
              <w:bottom w:val="dashed" w:sz="4" w:space="0" w:color="auto"/>
            </w:tcBorders>
          </w:tcPr>
          <w:p w:rsidR="00486F10" w:rsidRPr="00E1422B" w:rsidRDefault="00486F10" w:rsidP="00E142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А) Спеціальних об’єктових навчань: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Київської обласної ради (КЗ КОР)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«Київський обласний центр крові»</w:t>
            </w:r>
          </w:p>
        </w:tc>
        <w:tc>
          <w:tcPr>
            <w:tcW w:w="4394" w:type="dxa"/>
            <w:vMerge w:val="restart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надзвичайних ситуацій та цивільного захисту населення Білоцерківської міської ради,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Білоцерківської міської ради (КНП БМР)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«Білоцерківська міська лікарня №3»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КЗ КОР «КОЦЕМД та МК»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«Білоцерківська станція екстреної  медичної допомоги»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(ПрАТ) «Білоцерківська книжкова фабрика»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</w:t>
            </w:r>
            <w:r w:rsidR="00013B6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 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міська лікарня №1»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 БМР «Житлово-комунальна контора №7»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 БМР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Білоцерківтепломережа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15-30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БМР «Міський центр первинної медико-санітарної допомоги №2»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«Київська обласна дитяча лікарня №2»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жовтня</w:t>
            </w:r>
          </w:p>
        </w:tc>
      </w:tr>
      <w:tr w:rsidR="00486F10" w:rsidRPr="00E1422B" w:rsidTr="00E1422B">
        <w:trPr>
          <w:trHeight w:val="290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відділення акціонерного товариства (АТ) 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Київоблгаз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  <w:vMerge/>
            <w:vAlign w:val="center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листопада</w:t>
            </w:r>
          </w:p>
        </w:tc>
      </w:tr>
      <w:tr w:rsidR="00486F10" w:rsidRPr="00E1422B" w:rsidTr="00E1422B">
        <w:trPr>
          <w:trHeight w:val="415"/>
        </w:trPr>
        <w:tc>
          <w:tcPr>
            <w:tcW w:w="14601" w:type="dxa"/>
            <w:gridSpan w:val="3"/>
            <w:tcBorders>
              <w:bottom w:val="dashed" w:sz="4" w:space="0" w:color="auto"/>
            </w:tcBorders>
            <w:vAlign w:val="center"/>
          </w:tcPr>
          <w:p w:rsidR="00486F10" w:rsidRPr="00E1422B" w:rsidRDefault="00486F10" w:rsidP="00E142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Спеціальних об’єктових тренувань 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(з чисельністю працівників більше 50 осіб)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Товариство з обмеженою відповідальністю (ТОВ)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«Білоцерківське міське шляхово-експлуатаційне управління»</w:t>
            </w:r>
          </w:p>
        </w:tc>
        <w:tc>
          <w:tcPr>
            <w:tcW w:w="4394" w:type="dxa"/>
            <w:vMerge w:val="restart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ня Білоцерківської міської ради,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Білоцерківський районний відділ ГУ ДСНС України у Київській області(за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ня Білоцерківської міської ради,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 у Київській області(за згодою).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Державна установа (ДУ) «Біло</w:t>
            </w:r>
            <w:r w:rsidR="001D01F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церківська виправна колонія  № 35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Білоцерківхлібопродукт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09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БМР «Білоцерківська міська лікарня № 2»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14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ДСЗН КОДА «Білоцерківський психоневрологічний інтернат»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«Спеціалізований обласний будинок дитини м. Біла Церква»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соціального захисту населення Білоцерківської міської ради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БМР «Білоцерківський вантажний авіаційний комплекс»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04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БМР «Міський центр первинної медико-санітарної допомоги №1»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ПрАТ «КАТП-1028»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Залізнична станція Біла Церква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 рішенням керівництва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«Білоцерківський завод препаративних форм»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70E76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ПрАТ «ЖЛК-Україна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 липня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70E76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Білоцерківвода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липня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70E76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Росава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09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«Тролейбусне управління»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</w:t>
            </w:r>
            <w:r w:rsidR="00470E7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«Житлово-комунальна контора  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70E76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БМР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міська лікарня №4»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70E76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«Білоцерківський о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бласний онкологічний диспансер»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02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CB20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(ДП) «Київський обласний науково-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виробничий центр стандартиза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ції, метрології та сертифікації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03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«Білоцерківський завод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Трібо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08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CB20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</w:t>
            </w:r>
            <w:proofErr w:type="spellStart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надання ритуальних послуг»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БМР «Білоцерківський пологовий будинок»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ський дитячий  будинок-інтернат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учбово-виробниче підприємство Українського товариства сліпих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1D01F1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центр підвищення кваліфікації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персоналу  Державної кримінально-виконавчої служби України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05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ПрАТ «Білоц</w:t>
            </w:r>
            <w:r w:rsidR="00CB20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ерківська теплоцентраль»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Державний дендрологічний парк «Олександрія» НАН України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CB20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районний підрозділ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Київобленерго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листопада</w:t>
            </w:r>
          </w:p>
        </w:tc>
      </w:tr>
      <w:tr w:rsidR="00486F10" w:rsidRPr="00E1422B" w:rsidTr="00D27F78">
        <w:trPr>
          <w:trHeight w:val="409"/>
        </w:trPr>
        <w:tc>
          <w:tcPr>
            <w:tcW w:w="7513" w:type="dxa"/>
            <w:vAlign w:val="center"/>
          </w:tcPr>
          <w:p w:rsidR="00486F10" w:rsidRPr="00E1422B" w:rsidRDefault="00CB20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БМР «Житлово-комунальна контора №6»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листопада</w:t>
            </w:r>
          </w:p>
        </w:tc>
      </w:tr>
      <w:tr w:rsidR="00486F10" w:rsidRPr="00E1422B" w:rsidTr="00D27F78">
        <w:tc>
          <w:tcPr>
            <w:tcW w:w="14601" w:type="dxa"/>
            <w:gridSpan w:val="3"/>
            <w:vAlign w:val="center"/>
          </w:tcPr>
          <w:p w:rsidR="00486F10" w:rsidRPr="00E1422B" w:rsidRDefault="00486F10" w:rsidP="00A230F0">
            <w:pPr>
              <w:pStyle w:val="a3"/>
              <w:jc w:val="center"/>
              <w:rPr>
                <w:szCs w:val="24"/>
                <w:lang w:val="uk-UA"/>
              </w:rPr>
            </w:pPr>
            <w:r w:rsidRPr="00E1422B">
              <w:rPr>
                <w:szCs w:val="24"/>
                <w:lang w:val="uk-UA"/>
              </w:rPr>
              <w:t>В) Спеціа</w:t>
            </w:r>
            <w:r w:rsidR="001D01F1" w:rsidRPr="00E1422B">
              <w:rPr>
                <w:szCs w:val="24"/>
                <w:lang w:val="uk-UA"/>
              </w:rPr>
              <w:t>льних об’єктових тренувань (з чисельністю працівників менше 50 осіб)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школа мистецтв №6 дитячих духових оркестрів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 w:val="restart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 Білоцерківської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ня Білоцерківської міської ради,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січня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Сіті Парк Готель Біла Церква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10лютого</w:t>
            </w:r>
          </w:p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 серпня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БМР «Білоцерківський міський будинок органної та камерної музики»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013B65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міськрайонний відділ лабораторних досліджен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</w:t>
            </w:r>
          </w:p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ДУ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иївський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ОЛЦ МОЗУ»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итячо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-юнацька спортивна школа (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ДЮСШ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«Зміна»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школа мистецтв № 1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БМР 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Будинок урочистих подій</w:t>
            </w:r>
            <w:r w:rsidR="0042434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містобудування і архітектури Білоцерківської міської ради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03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КНП БМР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Дитяча стоматологічна поліклініка»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09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Міське фінансове управління Білоцерківської міської ради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Тихонюк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Е.Л.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ДЮСШ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Автосервісна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«Сфера-Авто»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 «Українська Автомобільна корпорація»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Нафтобаза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Біла Церква» ТОВ «Альянс </w:t>
            </w:r>
            <w:proofErr w:type="spellStart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Ойл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 Білоцерківської міської ради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013B65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АРІС-ПАК»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24348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Автозаправна станція (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АЗС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 «ЄВРО ПАУЕР»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КУ БМР «Територіальний центр надання соціальних послуг»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 психо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логічної реабілітації дітей   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ЗЛАГОДА»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«Юність»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013B65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БМР «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Дитячо-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юнацька спортивна школа №1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«Підприємство готельного господарства»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 БМР «Кінотеатр ім. О.</w:t>
            </w:r>
            <w:r w:rsidR="00A230F0" w:rsidRPr="00E1422B">
              <w:rPr>
                <w:rFonts w:ascii="Times New Roman" w:hAnsi="Times New Roman"/>
                <w:sz w:val="24"/>
                <w:szCs w:val="24"/>
              </w:rPr>
              <w:t> 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Довженка»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29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013B65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позашкільної освіти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та професійного самовизначення учнівської молоді «Соняшник»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29 травня</w:t>
            </w:r>
          </w:p>
        </w:tc>
      </w:tr>
      <w:tr w:rsidR="00915969" w:rsidRPr="00E1422B" w:rsidTr="00D27F78">
        <w:tc>
          <w:tcPr>
            <w:tcW w:w="7513" w:type="dxa"/>
            <w:vAlign w:val="center"/>
          </w:tcPr>
          <w:p w:rsidR="00915969" w:rsidRPr="00E1422B" w:rsidRDefault="009159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 дітей Білоцерківської міської ради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394" w:type="dxa"/>
            <w:vMerge/>
          </w:tcPr>
          <w:p w:rsidR="00915969" w:rsidRPr="00E1422B" w:rsidRDefault="00915969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15969" w:rsidRPr="00E1422B" w:rsidRDefault="00915969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05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ДЮСШ «ОЛІМП»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ПрАТ «Білоцерківський завод залізобетонних виробів»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БМР  «Дитячо-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юнацька спортивна школа №2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червня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ТОВ «Світ торгівлі»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27 липня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Державної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казначейської служби України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Клуб за місцем проживання «Прометей»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школа мистецтв  №4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Центр науково-технічної творчості БМР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Центр еколого-натуралістичної творчості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БМР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013B65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Відокремлене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Білоцерківське відділення спортивної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медицини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№2 КЗ КОР «КОЛФД»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«Білоцерківський завод залізобетонних конструкцій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лоцерківський  міський ц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ентр соціальних служб для сім’ї, дітей  та молоді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школа мистецтв  № 3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29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013B65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КУ БМР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«Білоцерківський  центр комплексної реабілітації для осіб з інвалідністю  «ШАНС»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28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«Білоцерківський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краєзнавчий музей»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КОР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Обласна стоматологічна поліклініка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 житлово-комунального господарства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Білоцерківської міської ради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09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«Муніципальне шляхово-експлуатаційне управління»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09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молоді та спорту  Білоцерківської міської ради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і туризму Білоцерківської міської ради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охорони здоров’я Білоцерківської міської ради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БМР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дитяча музична школа №2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КП БМР «Білоцерківська міська госпрозрахункова стомат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ологічна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поліклініка»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листопада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Юріїв ліфт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листопада</w:t>
            </w:r>
          </w:p>
        </w:tc>
      </w:tr>
      <w:tr w:rsidR="00486F10" w:rsidRPr="00E1422B" w:rsidTr="00D27F78">
        <w:tc>
          <w:tcPr>
            <w:tcW w:w="14601" w:type="dxa"/>
            <w:gridSpan w:val="3"/>
            <w:vAlign w:val="center"/>
          </w:tcPr>
          <w:p w:rsidR="00486F10" w:rsidRPr="00E1422B" w:rsidRDefault="00486F10" w:rsidP="00E142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Г) Об'єктові тренування з питань цивільного захисту закладів вищої освіти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національний аграрний університет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(БНАУ)</w:t>
            </w:r>
          </w:p>
        </w:tc>
        <w:tc>
          <w:tcPr>
            <w:tcW w:w="4394" w:type="dxa"/>
            <w:vMerge w:val="restart"/>
          </w:tcPr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 Білоцерківської міської ради;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вересня по</w:t>
            </w:r>
          </w:p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02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КНЗ КОР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«Київський обласний інститут післядипломної освіти педагогічних кадрів»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 інститут економіки та управління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ВНЗ «Відкритий міжнародний університет розвитку людини «Україна»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 жовтня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Технолого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-економічний коледж БНАУ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коледж фінансів обліку та аудиту  НАСОА       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травня</w:t>
            </w:r>
          </w:p>
        </w:tc>
      </w:tr>
      <w:tr w:rsidR="00486F10" w:rsidRPr="00E1422B" w:rsidTr="00D27F78">
        <w:tc>
          <w:tcPr>
            <w:tcW w:w="14601" w:type="dxa"/>
            <w:gridSpan w:val="3"/>
            <w:tcBorders>
              <w:bottom w:val="dashed" w:sz="4" w:space="0" w:color="auto"/>
            </w:tcBorders>
          </w:tcPr>
          <w:p w:rsidR="00486F10" w:rsidRPr="00E1422B" w:rsidRDefault="00486F10" w:rsidP="00E142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 ) Днів цивільного захисту, тижнів безпеки дитини:</w:t>
            </w:r>
          </w:p>
        </w:tc>
      </w:tr>
      <w:tr w:rsidR="00486F10" w:rsidRPr="00E1422B" w:rsidTr="00D27F78">
        <w:trPr>
          <w:trHeight w:val="422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КВНЗ «Білоцерківський медичний коледж» </w:t>
            </w:r>
          </w:p>
        </w:tc>
        <w:tc>
          <w:tcPr>
            <w:tcW w:w="4394" w:type="dxa"/>
            <w:vMerge w:val="restart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 Білоцерківської міської ради;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B90B9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надзвичайних ситуацій та цивільного захисту населен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ня Білоцерківської міської ради,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</w:t>
            </w:r>
            <w:r w:rsidR="005E331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ня Білоцерківської міської ради,</w:t>
            </w:r>
          </w:p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 Білоцерківської міської ради,</w:t>
            </w: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районний відділ ГУ ДСНС України у Київській області(за згодою).</w:t>
            </w: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3312" w:rsidRPr="00E1422B" w:rsidRDefault="005E331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ДВНЗ «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механіко енергетичний технікум»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коледж сервісу та дизайну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08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КЗВО КОР «Білоцерківський  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-педагогічний коледж»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ДПТНЗ «Білоцерківське вище професійне училище будівництва та сервісу»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25 вересня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«Білоцерківське 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професійно-технічне училище імені П.Р. Поповича»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28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CD029B" w:rsidRPr="00E1422B" w:rsidRDefault="00CD029B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«Білоцерківський професійний ліцей 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«Білоцерківський багатопрофільний навчально-реабілітаційний центр»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07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школа І-ІІІ ступенів № 1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слов'янських мов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28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загальноосвітня школа  І-ІІІ ступенів  № 3 ім. Т.Г. Шевченка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4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I-III ст. № 5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I-III ст. № 6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№ 7</w:t>
            </w:r>
          </w:p>
          <w:p w:rsidR="00486F10" w:rsidRPr="00E1422B" w:rsidRDefault="0091596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імені</w:t>
            </w:r>
            <w:r w:rsidR="007460F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генерал-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полковника Геннадія Воробйова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загальноосвітня школа  І-ІІІ ступенів  № 9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іноземних мов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ступенів № 11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загальноосвітня школа І-ІІІ ступенів № 12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інформаційних технологій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навчально-виховний  комплекс «Загальноосвітня школа І-ІІІ ступенів №13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дошкільний навчальний заклад»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 вересня</w:t>
            </w:r>
          </w:p>
        </w:tc>
      </w:tr>
      <w:tr w:rsidR="00486F10" w:rsidRPr="00E1422B" w:rsidTr="00D27F78">
        <w:trPr>
          <w:trHeight w:val="180"/>
        </w:trPr>
        <w:tc>
          <w:tcPr>
            <w:tcW w:w="7513" w:type="dxa"/>
            <w:vAlign w:val="center"/>
          </w:tcPr>
          <w:p w:rsidR="007460F2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Білоцерківське навчально-виховне об'єднання (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БНВО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«Загальноосвітня школа  І-ІІІ ступенів № 15- ДЮСОК»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 квітня</w:t>
            </w:r>
          </w:p>
        </w:tc>
      </w:tr>
      <w:tr w:rsidR="00486F10" w:rsidRPr="00E1422B" w:rsidTr="00D27F78">
        <w:trPr>
          <w:trHeight w:val="98"/>
        </w:trPr>
        <w:tc>
          <w:tcPr>
            <w:tcW w:w="7513" w:type="dxa"/>
            <w:vAlign w:val="center"/>
          </w:tcPr>
          <w:p w:rsidR="00915969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спеціалізована природно-математична школа І-ІІІ ступенів № 16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М.О.Кириленка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rPr>
          <w:trHeight w:val="307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 № 17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Білоцерківська загальноосвітня школа  І-ІІІ ступенів № 18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28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CD029B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спеціальна загальноосвітня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для дітей з особливими потребами № 19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20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21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 І-ІІІ ступенів № 22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 ступеня  № 23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«Білоцерківський колегіум»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БНВО «Ліцей-Мала академія наук»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БНВО «Звитяга»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БНВО «Перша Білоцерківська гімназія – школа І ступеня»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гімназія № 2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ький заклад ЗСО ІІ-ІІІ ступенів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інституційною формою навчання №1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КЗ КОР «Київський обласний ліце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й-інтернат фізкультури і спорту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22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6912E2" w:rsidRPr="00E1422B" w:rsidRDefault="007460F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(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комбінованого типу (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№ 1 «Веснянка»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№ 2 «Берегиня»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06-10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3 «Веселка»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06-10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4 «Снігуронька»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квітня.</w:t>
            </w:r>
          </w:p>
        </w:tc>
      </w:tr>
      <w:tr w:rsidR="00486F10" w:rsidRPr="00E1422B" w:rsidTr="00D27F78">
        <w:trPr>
          <w:trHeight w:val="240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6912E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5  «Сонечко»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6912E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6 «Зіронька»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06-10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6912E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№ 7 «Орлятко»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6912E2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№8 «Золотий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півник»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12-15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анаторний 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9 «Тополинка»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 садок)  № 10 «Рибка»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CD029B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(ясла-садок)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№ 11 « Золотий ключик»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(центр розвитку дитини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№ 12 «Джерельце»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18-22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(ясла-садок) КТ № 13 «Пілот»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23-27 березня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(ясла-садок) КТ № 14 «Оксанка»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№ 15 «Теремок»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(ясла садок) № 16 «Пролісок» 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04-08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№ 17 «Усмішка»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CD029B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(центр розвитку дитини) 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№ 18 «Ясочка»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12-15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 №19 «</w:t>
            </w:r>
            <w:proofErr w:type="spellStart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Кобзарик</w:t>
            </w:r>
            <w:proofErr w:type="spellEnd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rPr>
          <w:trHeight w:val="250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КТ № 20 «Берізка»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06-10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КТ № 21 «Малятко»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КТ № 22 «Ластівка»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№ 23 «Дзвіночок»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-садок) КТ № 24 «Світанок»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№ 25 «Оленка»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№ 26 «Струмочок»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</w:t>
            </w:r>
            <w:r w:rsidR="00CD029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КТ  № 27 «Червона Шапочка»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18- 22 травня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7E3DB9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</w:t>
            </w:r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28 «</w:t>
            </w:r>
            <w:proofErr w:type="spellStart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Горобинонька</w:t>
            </w:r>
            <w:proofErr w:type="spellEnd"/>
            <w:r w:rsidR="00486F1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КТ № 29 «Барвінок»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(ясла-садок) КТ№ 30 «Росиночка»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(ясла-садок) № 31 «Незабудка»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(ясла-садок) КТ № 32 «Перлинка»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06-10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D0448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(ясла-садок) КТ № 33 «Калинка»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(ясла-садок) КТ № 34 «Чебурашка»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12-15 травня</w:t>
            </w:r>
          </w:p>
        </w:tc>
      </w:tr>
      <w:tr w:rsidR="00486F10" w:rsidRPr="00E1422B" w:rsidTr="00D27F78">
        <w:trPr>
          <w:trHeight w:val="171"/>
        </w:trPr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(ясла-садок) КТ № 35 «Вербиченька»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ДНЗ (ясла-садок) КТ № 36 «Ромашка»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21-24 квітня</w:t>
            </w:r>
          </w:p>
        </w:tc>
      </w:tr>
      <w:tr w:rsidR="00486F10" w:rsidRPr="00E1422B" w:rsidTr="00D27F78">
        <w:tc>
          <w:tcPr>
            <w:tcW w:w="7513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БНВО «Казка»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13-17 квітня</w:t>
            </w:r>
          </w:p>
        </w:tc>
      </w:tr>
      <w:tr w:rsidR="00486F10" w:rsidRPr="00E1422B" w:rsidTr="00D27F78">
        <w:trPr>
          <w:trHeight w:val="410"/>
        </w:trPr>
        <w:tc>
          <w:tcPr>
            <w:tcW w:w="7513" w:type="dxa"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навчально-виховний  комплекс «Загальноосвітня школа І-ІІІ ступенів №13- дошкільний навчальний заклад» </w:t>
            </w:r>
          </w:p>
        </w:tc>
        <w:tc>
          <w:tcPr>
            <w:tcW w:w="4394" w:type="dxa"/>
            <w:vMerge/>
          </w:tcPr>
          <w:p w:rsidR="00486F10" w:rsidRPr="00E1422B" w:rsidRDefault="00486F1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86F10" w:rsidRPr="00E1422B" w:rsidRDefault="00486F10" w:rsidP="00A230F0">
            <w:pPr>
              <w:shd w:val="clear" w:color="auto" w:fill="FFFFFF"/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01-05 червня</w:t>
            </w:r>
          </w:p>
        </w:tc>
      </w:tr>
      <w:tr w:rsidR="00BE49B7" w:rsidRPr="00E1422B" w:rsidTr="00D27F78">
        <w:tc>
          <w:tcPr>
            <w:tcW w:w="14601" w:type="dxa"/>
            <w:gridSpan w:val="3"/>
            <w:vAlign w:val="center"/>
          </w:tcPr>
          <w:p w:rsidR="00045144" w:rsidRPr="00E1422B" w:rsidRDefault="00045144" w:rsidP="00A230F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5144" w:rsidRPr="00E1422B" w:rsidRDefault="00045144" w:rsidP="00A230F0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з контролю за станом упровадження заходів у сфері</w:t>
            </w:r>
          </w:p>
          <w:p w:rsidR="00045144" w:rsidRPr="00E1422B" w:rsidRDefault="00045144" w:rsidP="00A230F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техногенної, пожежної безпеки, цивільного захисту та запобігання надзвичайним ситуаціям</w:t>
            </w:r>
          </w:p>
          <w:p w:rsidR="00EE5121" w:rsidRPr="00E1422B" w:rsidRDefault="00EE5121" w:rsidP="00A230F0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(здійснюються за планами територіальних підрозділів ДСНС України)</w:t>
            </w:r>
          </w:p>
        </w:tc>
      </w:tr>
      <w:tr w:rsidR="00BE49B7" w:rsidRPr="00E1422B" w:rsidTr="00B90B90">
        <w:tc>
          <w:tcPr>
            <w:tcW w:w="7513" w:type="dxa"/>
            <w:tcBorders>
              <w:bottom w:val="dashed" w:sz="4" w:space="0" w:color="auto"/>
            </w:tcBorders>
          </w:tcPr>
          <w:p w:rsidR="005C0593" w:rsidRPr="00E1422B" w:rsidRDefault="005C0593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Участь в організації та здійсненні відповідно до Закону України «Про основні засади державного нагляду (контролю) у сфері господарської діяльності»:  </w:t>
            </w:r>
          </w:p>
          <w:p w:rsidR="005C0593" w:rsidRPr="00E1422B" w:rsidRDefault="005C0593" w:rsidP="00A230F0">
            <w:pPr>
              <w:ind w:left="23"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435487" w:rsidP="00A230F0">
            <w:pPr>
              <w:ind w:left="23" w:firstLine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1.1. д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ержавного нагляду (контролю) щодо виконання вимог законів та інших нормативно-правових актів з питань техногенної та пожежної безпеки, цивільного захисту і діяльності аварійно-рятувальних служб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C0593" w:rsidRPr="00E1422B" w:rsidRDefault="00435487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комітету міської ради  з питань ТЕБ і НС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C0593" w:rsidRPr="00E1422B" w:rsidRDefault="00435487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C0593" w:rsidRPr="00E1422B" w:rsidRDefault="00435487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пеціалізовані служби ЦЗ міста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C0593" w:rsidRPr="00E1422B" w:rsidRDefault="005C0593" w:rsidP="00A230F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Білоцерківський відділ поліції НП України у Київській області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593" w:rsidRPr="00E1422B" w:rsidRDefault="005C0593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43548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 планом ДСНС України</w:t>
            </w:r>
          </w:p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B90B90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5C0593" w:rsidRPr="00E1422B" w:rsidRDefault="00435487" w:rsidP="00A230F0">
            <w:pPr>
              <w:ind w:firstLine="6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1.2. п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еревірок, органів місцевого самоврядування, підприємств, установ та організацій міста щодо стану готовності:</w:t>
            </w:r>
          </w:p>
          <w:p w:rsidR="005C0593" w:rsidRPr="00E1422B" w:rsidRDefault="005C0593" w:rsidP="00A230F0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0593" w:rsidRPr="00E1422B" w:rsidRDefault="005E3312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 планом ДСНС України</w:t>
            </w:r>
          </w:p>
        </w:tc>
      </w:tr>
      <w:tr w:rsidR="00BE49B7" w:rsidRPr="00E1422B" w:rsidTr="00B90B90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5C0593" w:rsidRPr="00E1422B" w:rsidRDefault="00435487" w:rsidP="00A230F0">
            <w:pPr>
              <w:pStyle w:val="af2"/>
              <w:numPr>
                <w:ilvl w:val="2"/>
                <w:numId w:val="24"/>
              </w:numPr>
              <w:ind w:hanging="862"/>
              <w:rPr>
                <w:rStyle w:val="af5"/>
                <w:rFonts w:eastAsia="OpenSymbol"/>
                <w:b w:val="0"/>
                <w:sz w:val="24"/>
                <w:szCs w:val="24"/>
                <w:lang w:val="uk-UA"/>
              </w:rPr>
            </w:pPr>
            <w:r w:rsidRPr="00E1422B">
              <w:rPr>
                <w:rStyle w:val="af5"/>
                <w:rFonts w:eastAsia="OpenSymbol"/>
                <w:b w:val="0"/>
                <w:sz w:val="24"/>
                <w:szCs w:val="24"/>
                <w:lang w:val="uk-UA"/>
              </w:rPr>
              <w:t>д</w:t>
            </w:r>
            <w:r w:rsidR="005C0593" w:rsidRPr="00E1422B">
              <w:rPr>
                <w:rStyle w:val="af5"/>
                <w:rFonts w:eastAsia="OpenSymbol"/>
                <w:b w:val="0"/>
                <w:sz w:val="24"/>
                <w:szCs w:val="24"/>
                <w:lang w:val="uk-UA"/>
              </w:rPr>
              <w:t>о пропуску весняного льодоходу, повені та паводків</w:t>
            </w:r>
            <w:r w:rsidRPr="00E1422B">
              <w:rPr>
                <w:rStyle w:val="af5"/>
                <w:rFonts w:eastAsia="OpenSymbol"/>
                <w:b w:val="0"/>
                <w:sz w:val="24"/>
                <w:szCs w:val="24"/>
                <w:lang w:val="uk-UA"/>
              </w:rPr>
              <w:t>;</w:t>
            </w:r>
          </w:p>
          <w:p w:rsidR="005C0593" w:rsidRPr="00E1422B" w:rsidRDefault="005C0593" w:rsidP="00A230F0">
            <w:pPr>
              <w:jc w:val="both"/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5C0593" w:rsidRPr="00E1422B" w:rsidRDefault="005C0593" w:rsidP="00A230F0">
            <w:pPr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0593" w:rsidRPr="00E1422B" w:rsidRDefault="0043548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>л</w:t>
            </w:r>
            <w:r w:rsidR="005C0593" w:rsidRPr="00E1422B"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 xml:space="preserve">ютий  </w:t>
            </w:r>
            <w:r w:rsidRPr="00E1422B"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 xml:space="preserve">- </w:t>
            </w:r>
            <w:r w:rsidR="005C0593" w:rsidRPr="00E1422B">
              <w:rPr>
                <w:rStyle w:val="af5"/>
                <w:rFonts w:ascii="Times New Roman" w:eastAsia="OpenSymbol" w:hAnsi="Times New Roman"/>
                <w:b w:val="0"/>
                <w:sz w:val="24"/>
                <w:szCs w:val="24"/>
                <w:lang w:val="uk-UA"/>
              </w:rPr>
              <w:t>березень</w:t>
            </w:r>
          </w:p>
        </w:tc>
      </w:tr>
      <w:tr w:rsidR="00BE49B7" w:rsidRPr="00E1422B" w:rsidTr="00B90B90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5C0593" w:rsidRPr="00E1422B" w:rsidRDefault="00435487" w:rsidP="00A230F0">
            <w:pPr>
              <w:pStyle w:val="af2"/>
              <w:numPr>
                <w:ilvl w:val="2"/>
                <w:numId w:val="24"/>
              </w:numPr>
              <w:ind w:hanging="862"/>
              <w:rPr>
                <w:sz w:val="24"/>
                <w:szCs w:val="24"/>
                <w:lang w:val="uk-UA"/>
              </w:rPr>
            </w:pPr>
            <w:r w:rsidRPr="00E1422B">
              <w:rPr>
                <w:sz w:val="24"/>
                <w:szCs w:val="24"/>
                <w:lang w:val="uk-UA"/>
              </w:rPr>
              <w:t xml:space="preserve"> м</w:t>
            </w:r>
            <w:r w:rsidR="005C0593" w:rsidRPr="00E1422B">
              <w:rPr>
                <w:sz w:val="24"/>
                <w:szCs w:val="24"/>
                <w:lang w:val="uk-UA"/>
              </w:rPr>
              <w:t>ісць масового відпочинку населення на водних об’єктах</w:t>
            </w:r>
            <w:r w:rsidRPr="00E1422B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4394" w:type="dxa"/>
            <w:vMerge/>
          </w:tcPr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0593" w:rsidRPr="00E1422B" w:rsidRDefault="0043548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травень – ч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ервень</w:t>
            </w:r>
          </w:p>
        </w:tc>
      </w:tr>
      <w:tr w:rsidR="00BE49B7" w:rsidRPr="00E1422B" w:rsidTr="00B90B90">
        <w:trPr>
          <w:trHeight w:val="878"/>
        </w:trPr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5C0593" w:rsidRPr="00E1422B" w:rsidRDefault="005C0593" w:rsidP="00A230F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 </w:t>
            </w:r>
            <w:r w:rsidR="0043548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онтролю за станом готовності регіональної системи централізованого оповіщення з доведенням до відома населення навчальної інформації у сфері цивільного захисту через засоби масової інформації</w:t>
            </w:r>
            <w:r w:rsidR="0043548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B7715" w:rsidRPr="00E1422B" w:rsidRDefault="00FB7715" w:rsidP="00A230F0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0593" w:rsidRPr="00E1422B" w:rsidRDefault="005C0593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0593" w:rsidRPr="00E1422B" w:rsidRDefault="0043548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5C0593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</w:p>
        </w:tc>
      </w:tr>
      <w:tr w:rsidR="00C456EB" w:rsidRPr="00E1422B" w:rsidTr="00B90B90">
        <w:tc>
          <w:tcPr>
            <w:tcW w:w="7513" w:type="dxa"/>
            <w:tcBorders>
              <w:top w:val="single" w:sz="4" w:space="0" w:color="auto"/>
              <w:bottom w:val="dashed" w:sz="4" w:space="0" w:color="auto"/>
            </w:tcBorders>
          </w:tcPr>
          <w:p w:rsidR="005C0593" w:rsidRPr="00E1422B" w:rsidRDefault="005C0593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2. Участь у забезпеченні та здійсненні контролю за техногенною і пожежною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безпекою складів з боєприпасами,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баз</w:t>
            </w:r>
            <w:r w:rsidR="0080488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зберігання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компонентів р</w:t>
            </w:r>
            <w:r w:rsidR="00133196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акетного палива 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інших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об’єктів Збройних Сил</w:t>
            </w:r>
            <w:r w:rsidR="0080488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 уточнення та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отримання від командування військових частин, розташованих на території міста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розрахунків зон можливого ураження внаслідок вибуху вибухонебезпечних предметів, 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зберігаються на зазначених об’єктах</w:t>
            </w:r>
            <w:r w:rsidR="0043548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B7715" w:rsidRPr="00E1422B" w:rsidRDefault="00FB7715" w:rsidP="00A230F0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B7715" w:rsidRPr="00E1422B" w:rsidRDefault="00B90B90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омісія виконавчого комітету міської ради  з питань ТЕБ і НС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B7715" w:rsidRPr="00E1422B" w:rsidRDefault="00435487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C0593" w:rsidRPr="00E1422B" w:rsidRDefault="005C0593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0593" w:rsidRPr="00E1422B" w:rsidRDefault="004B2555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15 грудня</w:t>
            </w:r>
          </w:p>
        </w:tc>
      </w:tr>
      <w:tr w:rsidR="00BE49B7" w:rsidRPr="00E1422B" w:rsidTr="00D27F78">
        <w:tc>
          <w:tcPr>
            <w:tcW w:w="14601" w:type="dxa"/>
            <w:gridSpan w:val="3"/>
          </w:tcPr>
          <w:p w:rsidR="00574BDD" w:rsidRPr="00E1422B" w:rsidRDefault="00574BDD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BDD" w:rsidRPr="00E1422B" w:rsidRDefault="00574BDD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Заходи з підготовки керівного складу і фахівців, діяльність яких пов’язана з організацією </w:t>
            </w:r>
          </w:p>
          <w:p w:rsidR="00574BDD" w:rsidRPr="00E1422B" w:rsidRDefault="00574BDD" w:rsidP="00A2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здійсненням заходів цивільного захисту та населення до дій у разі виникнення надзвичайних ситуацій</w:t>
            </w:r>
          </w:p>
        </w:tc>
      </w:tr>
      <w:tr w:rsidR="00BE49B7" w:rsidRPr="00E1422B" w:rsidTr="00D27F78">
        <w:tc>
          <w:tcPr>
            <w:tcW w:w="7513" w:type="dxa"/>
          </w:tcPr>
          <w:p w:rsidR="00574BDD" w:rsidRPr="00E1422B" w:rsidRDefault="00574BDD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і проведення навчання керівного складу і фахівців, діяльність яких пов’язана з організацією заходів цивільного захисту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навчально-методичном</w:t>
            </w:r>
            <w:r w:rsidR="009F47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 центрі цивільного захисту та безпеки життєдіяльності Київської області.</w:t>
            </w:r>
          </w:p>
        </w:tc>
        <w:tc>
          <w:tcPr>
            <w:tcW w:w="4394" w:type="dxa"/>
          </w:tcPr>
          <w:p w:rsidR="00574BDD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74BD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4BD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74BDD" w:rsidRPr="00E1422B" w:rsidRDefault="00574BDD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74BDD" w:rsidRPr="00E1422B" w:rsidRDefault="009F47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74BDD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</w:t>
            </w:r>
            <w:r w:rsidR="00B90B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 Київської області (за згодою).</w:t>
            </w:r>
          </w:p>
          <w:p w:rsidR="006B6B75" w:rsidRPr="00E1422B" w:rsidRDefault="006B6B75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74BDD" w:rsidRPr="00E1422B" w:rsidRDefault="004B2555" w:rsidP="00A230F0">
            <w:pPr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B7715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 планами комплектування</w:t>
            </w:r>
            <w:r w:rsidR="009F47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груп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2. Панування, узгодження термінів проведення і надання методичної допомоги в організації і проведенні на потенц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ійно-небезпечних об’єктах (ПНО)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тренувань згідно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 планами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локалізації і лікв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ідації наслідків аварій,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F47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 ПНО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884" w:rsidRPr="00E1422B" w:rsidRDefault="0080488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9F479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графіків тренувань ПНО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Організація  підготовки населення, яке не зайняте у сфері виробництва,  діям у НС за допомогою пам’яток, </w:t>
            </w:r>
            <w:r w:rsidR="009F47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засобів масової інформації  (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ЗМІ</w:t>
            </w:r>
            <w:r w:rsidR="009F47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консультативних пунктів житлово-експлуатаційних контор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F47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ки та власники ЗМІ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9F47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B90B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итлово-експлуатаційні контори.</w:t>
            </w:r>
          </w:p>
          <w:p w:rsidR="00804884" w:rsidRPr="00E1422B" w:rsidRDefault="00804884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9F479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4. Організація та проведення огляд-конкурсу консультативних пунктів комунальних підприємств Білоцерківської міської ради: «ЖЕК № 1», «ЖЕК № 6», «ЖЕК №7»</w:t>
            </w:r>
            <w:r w:rsidR="0091596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A74001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итлово-експлуатаційні контори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001" w:rsidRPr="00E1422B" w:rsidRDefault="00A74001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A74001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 під час тренувань, навчань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5. Надання методичної допомоги в удосконаленні навчально-мат</w:t>
            </w:r>
            <w:r w:rsidR="00A7400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еріальної бази і пропаганди ЦЗ підприєм</w:t>
            </w:r>
            <w:r w:rsidR="00C178C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ствам, організаціям, установам міста.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організації, установи міста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C178C2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6. Організація та проведення огляд</w:t>
            </w:r>
            <w:r w:rsidR="00C178C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-конкурсі</w:t>
            </w:r>
            <w:r w:rsidR="00C178C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 навчально-матеріальної бази підприємств, організацій, установ міста.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підприємства, організації, установи міста (за згодою).</w:t>
            </w:r>
          </w:p>
          <w:p w:rsidR="00C178C2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C178C2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 під час тренувань, навчань</w:t>
            </w:r>
          </w:p>
        </w:tc>
      </w:tr>
      <w:tr w:rsidR="00BE49B7" w:rsidRPr="00E1422B" w:rsidTr="00B90B90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7. Участь у перевірках щодо стану утримування захисних споруд цивільного захисту, які розташовані на території міста.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ласники ЗСЦЗ (за згодою)</w:t>
            </w:r>
            <w:r w:rsidR="00B90B90"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C178C2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гідно графіка </w:t>
            </w:r>
            <w:r w:rsidR="00B90B9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Білоцерків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ського РВ ГУ ДСНС України у Київській області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14601" w:type="dxa"/>
            <w:gridSpan w:val="3"/>
            <w:tcBorders>
              <w:bottom w:val="dashed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8. Участь у:</w:t>
            </w:r>
          </w:p>
        </w:tc>
      </w:tr>
      <w:tr w:rsidR="00BE49B7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294AAC" w:rsidRPr="00E1422B" w:rsidRDefault="00294AAC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294AAC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711E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зборах щодо організації та здійснення заходів цивільного з керівниками підрозділів (працівниками) з питань цивільного захисту ланок територіальної підсистеми ЄДНЦЗ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915969" w:rsidRPr="00E1422B" w:rsidRDefault="00915969" w:rsidP="00A230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з питань цивільного захисту та ліквідації наслідків Чорнобильської катастрофи Київської </w:t>
            </w:r>
            <w:r w:rsidR="006A43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15969" w:rsidRPr="00E1422B" w:rsidRDefault="00915969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Державної служби  України з надзвичайних ситуацій у Київській області (за згодою),</w:t>
            </w:r>
          </w:p>
          <w:p w:rsidR="00FC035E" w:rsidRPr="00E1422B" w:rsidRDefault="006A436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436A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C178C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35E" w:rsidRPr="00E1422B" w:rsidRDefault="007711E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 квартал</w:t>
            </w:r>
          </w:p>
        </w:tc>
      </w:tr>
      <w:tr w:rsidR="00BE49B7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проведенні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охорони здоров’я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інформаційних ресурсів та </w:t>
            </w:r>
            <w:proofErr w:type="spellStart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іські засоби масової інформації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області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178C2" w:rsidRPr="00E1422B" w:rsidRDefault="00C178C2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35E" w:rsidRPr="00E1422B" w:rsidRDefault="007711E7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 15 грудня</w:t>
            </w:r>
          </w:p>
        </w:tc>
      </w:tr>
      <w:tr w:rsidR="00294AAC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всеукраїнському </w:t>
            </w:r>
            <w:r w:rsidR="007711E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 обласному етапах «Всеукраїнського фестивалю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дружин юних пожежних</w:t>
            </w:r>
            <w:r w:rsidR="007711E7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35E" w:rsidRPr="00E1422B" w:rsidRDefault="00FC035E" w:rsidP="00A230F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окремим графіком УОН БМР)</w:t>
            </w:r>
          </w:p>
        </w:tc>
      </w:tr>
      <w:tr w:rsidR="00C456EB" w:rsidRPr="00E1422B" w:rsidTr="00B90B90">
        <w:trPr>
          <w:trHeight w:val="2412"/>
        </w:trPr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проведенні заходів з формування культури безпеки життєдіяльності серед дітей і молоді та змагань за програмою «Школа безпеки»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охорони здоров’я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області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 окремим графіком УОН БМР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6EB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294AAC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громадської акції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«Запобігти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Врятувати. 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опомогти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» та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«Герой-рятувальник року»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dashed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охорони здоров’я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інформаційних ресурсів та </w:t>
            </w:r>
            <w:r w:rsidR="00D27F78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зав’язків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іські засоби масової інформації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області (за згодою)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</w:tr>
      <w:tr w:rsidR="00C456EB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294AAC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інформуванні населення та розміщенні тематичних матеріалів в засобах масової інформації, на офіційному веб-сайті міської ради, соціальних мережах, в ефірах телерадіокомпаній міста тощо  соціальної реклами з основ безпеки життєдіяльності з урахуванням потреб осіб з інвалідністю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vMerge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6EB" w:rsidRPr="00E1422B" w:rsidTr="00D27F78"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розробленні та виготовленні навчальних, навчально-наочних брошур, посібників, буклетів, пам’яток з питань безпеки життєдіяльності та цивільного захисту</w:t>
            </w:r>
            <w:r w:rsidR="00E1422B" w:rsidRPr="00E14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6EB" w:rsidRPr="00E1422B" w:rsidTr="00D27F7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Організація та проведення занять 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 прий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манням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заліків з керівниками та диспетчерами хімічно небезпечних об’єктів (ХНО) щодо організації та здійснення заходів цивільного захисту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</w:tcBorders>
          </w:tcPr>
          <w:p w:rsidR="00FC035E" w:rsidRPr="00E1422B" w:rsidRDefault="00997A6F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997A6F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ерівний і диспетчерський склад ХНО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області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97A6F" w:rsidRPr="00E1422B" w:rsidRDefault="00997A6F" w:rsidP="00A230F0">
            <w:pPr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вітень</w:t>
            </w:r>
          </w:p>
        </w:tc>
      </w:tr>
      <w:tr w:rsidR="00BE49B7" w:rsidRPr="00E1422B" w:rsidTr="00D27F78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10. Визначення та забезпечення функціонування територіальних базових (опорних) загальноосвітніх і дошкільних навчальних закладів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ГУ ДСНС України у Київській 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ті (за згодою).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 Підготовка та подання квартальних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 піврічних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річних звітів, доповідей, донесень до Департаменту з питань цивільного захисту та ліквідації наслідків Чорнобильської катастрофи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питань ЦЗ  та ЛНЧК)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Київської ОДА, що передбачені табелем термінових і строкових донесень з питань ЦЗ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з питань НС та ЦЗН БМР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C035E" w:rsidRPr="00E1422B" w:rsidRDefault="00997A6F" w:rsidP="00BB1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FC035E" w:rsidRPr="00E1422B" w:rsidRDefault="00FC035E" w:rsidP="00BB1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31 березня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BB1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червня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BB1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30 вересня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BB1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31 грудня</w:t>
            </w:r>
          </w:p>
          <w:bookmarkEnd w:id="0"/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та подання до Департаменту з питань ЦЗ  та ЛНЧК Київської ОДА звітів,</w:t>
            </w:r>
            <w:r w:rsidR="007D1BF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донесень,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не передбачені табелем термінових донесень: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.1. що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квартальні звіти про виконання 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рограми створення страхового фонду документації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</w:p>
          <w:p w:rsidR="00FC035E" w:rsidRPr="00E1422B" w:rsidRDefault="00FC035E" w:rsidP="00A230F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</w:p>
          <w:p w:rsidR="00FC035E" w:rsidRPr="00E1422B" w:rsidRDefault="00804884" w:rsidP="00A230F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  <w:r w:rsidRPr="00E1422B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12</w:t>
            </w:r>
            <w:r w:rsidR="00FC035E" w:rsidRPr="00E1422B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.2. щоквартальні звіти про нещасні випадки невиробничого характеру у місті</w:t>
            </w:r>
            <w:r w:rsidR="0063535E" w:rsidRPr="00E1422B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 Білій Церкві Київської області;</w:t>
            </w:r>
          </w:p>
          <w:p w:rsidR="00FC035E" w:rsidRPr="00E1422B" w:rsidRDefault="00FC035E" w:rsidP="00A230F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B1DF3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виконання плану основних заходів цивільного захисту у Київській </w:t>
            </w:r>
            <w:r w:rsidR="00C456E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 на 2020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(розпорядження голови КОДА від</w:t>
            </w:r>
            <w:r w:rsidR="00294AA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28.01</w:t>
            </w:r>
            <w:r w:rsidR="00C456EB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 w:rsidR="00294AA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р. № 37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B1DF3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про хід проведення технічної інвентаризації захисних споруд цивільного захисту, які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були проведені до 31.12.2019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68DC" w:rsidRPr="00E1422B" w:rsidRDefault="00804884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B1DF3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B68D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заявку на функціональне навчання за державним замовленням та на договірних умовах керівного складу та фахівців у сфері цивільного захисту на Білоцерківських територіальних курсах навчально-методичного центру цивільного захисту та безпеки життєдіяльності Київської області на 2021 рік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68DC" w:rsidRPr="00E1422B" w:rsidRDefault="002B68DC" w:rsidP="00A230F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</w:p>
          <w:p w:rsidR="00FC035E" w:rsidRDefault="00804884" w:rsidP="00E1422B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12</w:t>
            </w:r>
            <w:r w:rsidR="00BB1DF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.6</w:t>
            </w:r>
            <w:r w:rsidR="00FC035E" w:rsidRPr="00E1422B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. піврічні звіти про виконання </w:t>
            </w:r>
            <w:r w:rsidR="00FC035E" w:rsidRPr="00E1422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плану першочергових заходів з профілактики травматизму невиробничого характеру</w:t>
            </w:r>
            <w:r w:rsidR="0063535E" w:rsidRPr="00E1422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.</w:t>
            </w:r>
          </w:p>
          <w:p w:rsidR="00BE6391" w:rsidRPr="00E1422B" w:rsidRDefault="00BE6391" w:rsidP="00E1422B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з питань НС та ЦЗН БМР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 05 квітня, 05 липня,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жовтня,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 05 квітня, 05 липня,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жовтня,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997A6F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 липня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31 грудня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BB1DF3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</w:t>
            </w:r>
          </w:p>
          <w:p w:rsidR="00FC035E" w:rsidRPr="00E1422B" w:rsidRDefault="00FC035E" w:rsidP="00BB1DF3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 20 числа останнього місяця</w:t>
            </w:r>
          </w:p>
          <w:p w:rsidR="00FC035E" w:rsidRPr="00E1422B" w:rsidRDefault="00FC035E" w:rsidP="00A230F0">
            <w:pPr>
              <w:ind w:right="-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B68DC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10 вересня</w:t>
            </w:r>
          </w:p>
          <w:p w:rsidR="00FC035E" w:rsidRPr="00E1422B" w:rsidRDefault="00FC035E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FC035E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68DC" w:rsidRPr="00E1422B" w:rsidRDefault="002B68DC" w:rsidP="00A230F0">
            <w:pPr>
              <w:ind w:right="-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68DC" w:rsidRPr="00E1422B" w:rsidRDefault="002B68DC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997A6F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FC035E" w:rsidRPr="00E1422B" w:rsidRDefault="00FC035E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01 липня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FC035E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31 грудня</w:t>
            </w:r>
          </w:p>
          <w:p w:rsidR="00FC035E" w:rsidRPr="00E1422B" w:rsidRDefault="00FC035E" w:rsidP="00A230F0">
            <w:pPr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Підготовка студентів, учнів навч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альних закладів згідно 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програмами, </w:t>
            </w:r>
            <w:r w:rsidR="0061346A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що затверджені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Міністерством освіти України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і науки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997A6F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ерівний склад навчальних закладів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36A" w:rsidRPr="00E1422B" w:rsidRDefault="006A436A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 розкладом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занять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заходів щодо удосконалення навчально-матеріальної бази і пропаганди ЦЗ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042BD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="00C060D1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Уточнення (у раз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необхідності – видання) наказів підприємств, установ, закладів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виконання заходів у сфері цивільного захисту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E6391" w:rsidRPr="00E1422B" w:rsidRDefault="00BE6391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ерівники</w:t>
            </w:r>
            <w:proofErr w:type="spellEnd"/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підприємств, установ, закладів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 31 грудня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Поновлення (у разі необхідності 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розміщення) в кожному окремо розташованому структурному підрозділі підприємства, установи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 закладу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про заходи безпеки та відповідну поведінку населення у разі виникнення аварій та НС в куточку з питань цивільного захисту (створення куточка (куточків) з питань цивільного захисту)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7A6F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997A6F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</w:tr>
      <w:tr w:rsidR="00BE49B7" w:rsidRPr="00E1422B" w:rsidTr="00D27F78">
        <w:trPr>
          <w:trHeight w:val="1406"/>
        </w:trPr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і проведення підготовки працівників 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  міста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програмою загальної підготовки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Для всіх </w:t>
            </w:r>
            <w:r w:rsidR="00042BD0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підприємств, установ, закладів  міста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="0061346A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які мають чисельність працівників 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понад 50 осіб</w:t>
            </w:r>
            <w:r w:rsidR="0063535E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042BD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розкладу занять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і проведення підготовки працівників 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  міста</w:t>
            </w:r>
            <w:r w:rsidR="00FC035E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входять до складу спеціалізованих служб і формувань цивільного захисту за програмою спеціальної підготовки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Для </w:t>
            </w:r>
            <w:r w:rsidR="00042BD0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підприємств, установ, закладів  міста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що мають категорію з ЦЗ,   ПНО,ОПН,  навчальних та лікувальних </w:t>
            </w:r>
            <w:r w:rsidR="0061346A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закладів  з  кількістю працівників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понад 50 осіб</w:t>
            </w:r>
            <w:r w:rsidR="0063535E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E6391" w:rsidRPr="00E1422B" w:rsidRDefault="00BE6391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042BD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розкладу занять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E49B7" w:rsidRPr="00E1422B" w:rsidTr="00D27F78">
        <w:tc>
          <w:tcPr>
            <w:tcW w:w="7513" w:type="dxa"/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і проведення підготовки працівників 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закладів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проведення інструктажів за програмою загальної підготовки працівників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Default="00FC035E" w:rsidP="00A230F0">
            <w:pPr>
              <w:tabs>
                <w:tab w:val="left" w:pos="7077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Для  </w:t>
            </w:r>
            <w:r w:rsidR="00042BD0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підприємств, установ, закладів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="00FB77D4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які мають чисельність працівників</w:t>
            </w:r>
            <w:r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50 осіб і менше</w:t>
            </w:r>
            <w:r w:rsidR="0063535E" w:rsidRPr="00E142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BE6391" w:rsidRPr="00E1422B" w:rsidRDefault="00BE6391" w:rsidP="00A230F0">
            <w:pPr>
              <w:tabs>
                <w:tab w:val="left" w:pos="7077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Pr="00E1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C035E" w:rsidRPr="00E1422B" w:rsidRDefault="00042BD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гідно розкладу занять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49B7" w:rsidRPr="00E1422B" w:rsidTr="00D27F78">
        <w:trPr>
          <w:trHeight w:val="2456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C035E" w:rsidRPr="00E1422B" w:rsidRDefault="00043F39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 Підвищення рі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вня спеціальної підготовки працівників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приділяючи особливу увагу вмінню користування індивідуальними засобами захисту, приладами </w:t>
            </w:r>
            <w:r w:rsidR="00FB77D4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радіаційної, хімічної розвідки та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дозиметричного контролю, у разі потреби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набутих навичок під час ліквідації надзвичайних ситуацій в умовах можливого радіаційного, хімічного, біологічного забруднення територій</w:t>
            </w:r>
            <w:r w:rsidR="00042BD0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35E" w:rsidRPr="00E1422B" w:rsidRDefault="00FC035E" w:rsidP="00A230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FC035E" w:rsidRPr="00E1422B" w:rsidRDefault="00B90B9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з питань НС та ЦЗН БМР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035E" w:rsidRPr="00E1422B" w:rsidRDefault="00FC035E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Білоцерківський РВ ГУ ДСНС України у Київській </w:t>
            </w:r>
            <w:r w:rsidR="00162562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042BD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авчально-методичний центр цивільного захисту та безпеки життєдіяльності Київської області (за згодою)</w:t>
            </w:r>
            <w:r w:rsidR="005B08D9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C035E" w:rsidRPr="00E1422B" w:rsidRDefault="00042BD0" w:rsidP="00A23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установи, заклади 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міста (за згодою)</w:t>
            </w:r>
            <w:r w:rsidR="00635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C035E" w:rsidRPr="00E1422B" w:rsidRDefault="00FC035E" w:rsidP="00A230F0">
            <w:pPr>
              <w:ind w:firstLine="7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035E" w:rsidRPr="00E1422B" w:rsidRDefault="00042BD0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C035E"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продовж року відповідно</w:t>
            </w:r>
          </w:p>
          <w:p w:rsidR="00FC035E" w:rsidRPr="00E1422B" w:rsidRDefault="00FC035E" w:rsidP="00A23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2B">
              <w:rPr>
                <w:rFonts w:ascii="Times New Roman" w:hAnsi="Times New Roman"/>
                <w:sz w:val="24"/>
                <w:szCs w:val="24"/>
                <w:lang w:val="uk-UA"/>
              </w:rPr>
              <w:t>до програм підготовки</w:t>
            </w:r>
          </w:p>
        </w:tc>
      </w:tr>
    </w:tbl>
    <w:p w:rsidR="00B27221" w:rsidRPr="00E1422B" w:rsidRDefault="00B27221" w:rsidP="00A230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11C7D" w:rsidRPr="00E1422B" w:rsidRDefault="008003D1" w:rsidP="00A230F0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>Керуюча</w:t>
      </w:r>
      <w:r w:rsidR="00611C7D" w:rsidRPr="00E1422B">
        <w:rPr>
          <w:rFonts w:ascii="Times New Roman" w:hAnsi="Times New Roman"/>
          <w:sz w:val="24"/>
          <w:szCs w:val="24"/>
        </w:rPr>
        <w:t xml:space="preserve"> справами </w:t>
      </w:r>
      <w:r w:rsidR="005E502C" w:rsidRPr="00E1422B">
        <w:rPr>
          <w:rFonts w:ascii="Times New Roman" w:hAnsi="Times New Roman"/>
          <w:sz w:val="24"/>
          <w:szCs w:val="24"/>
        </w:rPr>
        <w:t xml:space="preserve">      </w:t>
      </w:r>
    </w:p>
    <w:p w:rsidR="00407074" w:rsidRPr="00E1422B" w:rsidRDefault="00611C7D" w:rsidP="00A230F0">
      <w:pPr>
        <w:tabs>
          <w:tab w:val="left" w:pos="7088"/>
        </w:tabs>
        <w:rPr>
          <w:rFonts w:ascii="Times New Roman" w:hAnsi="Times New Roman"/>
          <w:color w:val="FF0000"/>
          <w:sz w:val="24"/>
          <w:szCs w:val="24"/>
        </w:rPr>
      </w:pPr>
      <w:r w:rsidRPr="00E1422B">
        <w:rPr>
          <w:rFonts w:ascii="Times New Roman" w:hAnsi="Times New Roman"/>
          <w:sz w:val="24"/>
          <w:szCs w:val="24"/>
        </w:rPr>
        <w:t>виконавчого комітету міської ради</w:t>
      </w:r>
      <w:r w:rsidR="00407074" w:rsidRPr="00E1422B">
        <w:rPr>
          <w:rFonts w:ascii="Times New Roman" w:hAnsi="Times New Roman"/>
          <w:sz w:val="24"/>
          <w:szCs w:val="24"/>
        </w:rPr>
        <w:t xml:space="preserve">            </w:t>
      </w:r>
      <w:r w:rsidR="00042BD0" w:rsidRPr="00E1422B">
        <w:rPr>
          <w:rFonts w:ascii="Times New Roman" w:hAnsi="Times New Roman"/>
          <w:sz w:val="24"/>
          <w:szCs w:val="24"/>
        </w:rPr>
        <w:t xml:space="preserve">                  </w:t>
      </w:r>
      <w:r w:rsidR="00294AAC" w:rsidRPr="00E1422B">
        <w:rPr>
          <w:rFonts w:ascii="Times New Roman" w:hAnsi="Times New Roman"/>
          <w:sz w:val="24"/>
          <w:szCs w:val="24"/>
        </w:rPr>
        <w:t xml:space="preserve"> </w:t>
      </w:r>
      <w:r w:rsidR="00042BD0" w:rsidRPr="00E1422B">
        <w:rPr>
          <w:rFonts w:ascii="Times New Roman" w:hAnsi="Times New Roman"/>
          <w:sz w:val="24"/>
          <w:szCs w:val="24"/>
        </w:rPr>
        <w:t xml:space="preserve">   </w:t>
      </w:r>
      <w:r w:rsidR="00D27F78" w:rsidRPr="00E1422B">
        <w:rPr>
          <w:rFonts w:ascii="Times New Roman" w:hAnsi="Times New Roman"/>
          <w:sz w:val="24"/>
          <w:szCs w:val="24"/>
        </w:rPr>
        <w:tab/>
      </w:r>
      <w:r w:rsidR="00D27F78" w:rsidRPr="00E1422B">
        <w:rPr>
          <w:rFonts w:ascii="Times New Roman" w:hAnsi="Times New Roman"/>
          <w:sz w:val="24"/>
          <w:szCs w:val="24"/>
        </w:rPr>
        <w:tab/>
      </w:r>
      <w:r w:rsidR="00D27F78" w:rsidRPr="00E1422B">
        <w:rPr>
          <w:rFonts w:ascii="Times New Roman" w:hAnsi="Times New Roman"/>
          <w:sz w:val="24"/>
          <w:szCs w:val="24"/>
        </w:rPr>
        <w:tab/>
      </w:r>
      <w:r w:rsidR="00D27F78" w:rsidRPr="00E1422B">
        <w:rPr>
          <w:rFonts w:ascii="Times New Roman" w:hAnsi="Times New Roman"/>
          <w:sz w:val="24"/>
          <w:szCs w:val="24"/>
        </w:rPr>
        <w:tab/>
      </w:r>
      <w:r w:rsidR="00D27F78" w:rsidRPr="00E1422B">
        <w:rPr>
          <w:rFonts w:ascii="Times New Roman" w:hAnsi="Times New Roman"/>
          <w:sz w:val="24"/>
          <w:szCs w:val="24"/>
        </w:rPr>
        <w:tab/>
      </w:r>
      <w:r w:rsidR="00042BD0" w:rsidRPr="00E1422B">
        <w:rPr>
          <w:rFonts w:ascii="Times New Roman" w:hAnsi="Times New Roman"/>
          <w:sz w:val="24"/>
          <w:szCs w:val="24"/>
        </w:rPr>
        <w:t xml:space="preserve">  </w:t>
      </w:r>
      <w:r w:rsidR="00294AAC" w:rsidRPr="00E1422B">
        <w:rPr>
          <w:rFonts w:ascii="Times New Roman" w:hAnsi="Times New Roman"/>
          <w:sz w:val="24"/>
          <w:szCs w:val="24"/>
        </w:rPr>
        <w:t xml:space="preserve">               </w:t>
      </w:r>
      <w:r w:rsidR="006A436A" w:rsidRPr="00E1422B">
        <w:rPr>
          <w:rFonts w:ascii="Times New Roman" w:hAnsi="Times New Roman"/>
          <w:sz w:val="24"/>
          <w:szCs w:val="24"/>
        </w:rPr>
        <w:t xml:space="preserve"> </w:t>
      </w:r>
      <w:r w:rsidR="00294AAC" w:rsidRPr="00E1422B">
        <w:rPr>
          <w:rFonts w:ascii="Times New Roman" w:hAnsi="Times New Roman"/>
          <w:sz w:val="24"/>
          <w:szCs w:val="24"/>
        </w:rPr>
        <w:t xml:space="preserve">       Анна ОЛІЙНИК</w:t>
      </w:r>
      <w:r w:rsidR="00407074" w:rsidRPr="00E1422B">
        <w:rPr>
          <w:rFonts w:ascii="Times New Roman" w:hAnsi="Times New Roman"/>
          <w:sz w:val="24"/>
          <w:szCs w:val="24"/>
        </w:rPr>
        <w:t xml:space="preserve">      </w:t>
      </w:r>
      <w:r w:rsidR="00732D87" w:rsidRPr="00E1422B">
        <w:rPr>
          <w:rFonts w:ascii="Times New Roman" w:hAnsi="Times New Roman"/>
          <w:sz w:val="24"/>
          <w:szCs w:val="24"/>
        </w:rPr>
        <w:t xml:space="preserve"> </w:t>
      </w:r>
      <w:r w:rsidR="00D27F78" w:rsidRPr="00E1422B">
        <w:rPr>
          <w:rFonts w:ascii="Times New Roman" w:hAnsi="Times New Roman"/>
          <w:sz w:val="24"/>
          <w:szCs w:val="24"/>
        </w:rPr>
        <w:t xml:space="preserve">             </w:t>
      </w:r>
      <w:r w:rsidR="00732D87" w:rsidRPr="00E1422B">
        <w:rPr>
          <w:rFonts w:ascii="Times New Roman" w:hAnsi="Times New Roman"/>
          <w:sz w:val="24"/>
          <w:szCs w:val="24"/>
        </w:rPr>
        <w:t xml:space="preserve">        </w:t>
      </w:r>
    </w:p>
    <w:sectPr w:rsidR="00407074" w:rsidRPr="00E1422B" w:rsidSect="00D27F78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78" w:rsidRDefault="00D27F78" w:rsidP="00B5614F">
      <w:r>
        <w:separator/>
      </w:r>
    </w:p>
  </w:endnote>
  <w:endnote w:type="continuationSeparator" w:id="0">
    <w:p w:rsidR="00D27F78" w:rsidRDefault="00D27F78" w:rsidP="00B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78" w:rsidRDefault="00D27F78" w:rsidP="00B5614F">
      <w:r>
        <w:separator/>
      </w:r>
    </w:p>
  </w:footnote>
  <w:footnote w:type="continuationSeparator" w:id="0">
    <w:p w:rsidR="00D27F78" w:rsidRDefault="00D27F78" w:rsidP="00B5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93982"/>
      <w:docPartObj>
        <w:docPartGallery w:val="Page Numbers (Top of Page)"/>
        <w:docPartUnique/>
      </w:docPartObj>
    </w:sdtPr>
    <w:sdtEndPr/>
    <w:sdtContent>
      <w:p w:rsidR="00D27F78" w:rsidRDefault="00D27F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F3" w:rsidRPr="00BB1DF3">
          <w:rPr>
            <w:noProof/>
            <w:lang w:val="ru-RU"/>
          </w:rPr>
          <w:t>25</w:t>
        </w:r>
        <w:r>
          <w:fldChar w:fldCharType="end"/>
        </w:r>
      </w:p>
    </w:sdtContent>
  </w:sdt>
  <w:p w:rsidR="00D27F78" w:rsidRDefault="00D27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1DB"/>
    <w:multiLevelType w:val="hybridMultilevel"/>
    <w:tmpl w:val="4A10B91A"/>
    <w:lvl w:ilvl="0" w:tplc="B81EF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563"/>
    <w:multiLevelType w:val="hybridMultilevel"/>
    <w:tmpl w:val="9594C34C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541A"/>
    <w:multiLevelType w:val="hybridMultilevel"/>
    <w:tmpl w:val="4C6AE8C2"/>
    <w:lvl w:ilvl="0" w:tplc="987675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CFC"/>
    <w:multiLevelType w:val="hybridMultilevel"/>
    <w:tmpl w:val="D228D5BE"/>
    <w:lvl w:ilvl="0" w:tplc="E000DBC0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13751A9B"/>
    <w:multiLevelType w:val="hybridMultilevel"/>
    <w:tmpl w:val="CA8AB2C8"/>
    <w:lvl w:ilvl="0" w:tplc="6C8C9500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A5460B"/>
    <w:multiLevelType w:val="hybridMultilevel"/>
    <w:tmpl w:val="0E985B1E"/>
    <w:lvl w:ilvl="0" w:tplc="EB2446B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3" w:hanging="360"/>
      </w:pPr>
    </w:lvl>
    <w:lvl w:ilvl="2" w:tplc="0422001B" w:tentative="1">
      <w:start w:val="1"/>
      <w:numFmt w:val="lowerRoman"/>
      <w:lvlText w:val="%3."/>
      <w:lvlJc w:val="right"/>
      <w:pPr>
        <w:ind w:left="2543" w:hanging="180"/>
      </w:pPr>
    </w:lvl>
    <w:lvl w:ilvl="3" w:tplc="0422000F" w:tentative="1">
      <w:start w:val="1"/>
      <w:numFmt w:val="decimal"/>
      <w:lvlText w:val="%4."/>
      <w:lvlJc w:val="left"/>
      <w:pPr>
        <w:ind w:left="3263" w:hanging="360"/>
      </w:pPr>
    </w:lvl>
    <w:lvl w:ilvl="4" w:tplc="04220019" w:tentative="1">
      <w:start w:val="1"/>
      <w:numFmt w:val="lowerLetter"/>
      <w:lvlText w:val="%5."/>
      <w:lvlJc w:val="left"/>
      <w:pPr>
        <w:ind w:left="3983" w:hanging="360"/>
      </w:pPr>
    </w:lvl>
    <w:lvl w:ilvl="5" w:tplc="0422001B" w:tentative="1">
      <w:start w:val="1"/>
      <w:numFmt w:val="lowerRoman"/>
      <w:lvlText w:val="%6."/>
      <w:lvlJc w:val="right"/>
      <w:pPr>
        <w:ind w:left="4703" w:hanging="180"/>
      </w:pPr>
    </w:lvl>
    <w:lvl w:ilvl="6" w:tplc="0422000F" w:tentative="1">
      <w:start w:val="1"/>
      <w:numFmt w:val="decimal"/>
      <w:lvlText w:val="%7."/>
      <w:lvlJc w:val="left"/>
      <w:pPr>
        <w:ind w:left="5423" w:hanging="360"/>
      </w:pPr>
    </w:lvl>
    <w:lvl w:ilvl="7" w:tplc="04220019" w:tentative="1">
      <w:start w:val="1"/>
      <w:numFmt w:val="lowerLetter"/>
      <w:lvlText w:val="%8."/>
      <w:lvlJc w:val="left"/>
      <w:pPr>
        <w:ind w:left="6143" w:hanging="360"/>
      </w:pPr>
    </w:lvl>
    <w:lvl w:ilvl="8" w:tplc="0422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5D37217"/>
    <w:multiLevelType w:val="hybridMultilevel"/>
    <w:tmpl w:val="68B8F0E6"/>
    <w:lvl w:ilvl="0" w:tplc="E8EAF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E3096"/>
    <w:multiLevelType w:val="hybridMultilevel"/>
    <w:tmpl w:val="B4582DDE"/>
    <w:lvl w:ilvl="0" w:tplc="7FD486F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8">
    <w:nsid w:val="29EB49DB"/>
    <w:multiLevelType w:val="hybridMultilevel"/>
    <w:tmpl w:val="42542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3E4C"/>
    <w:multiLevelType w:val="hybridMultilevel"/>
    <w:tmpl w:val="62F4C1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26C68"/>
    <w:multiLevelType w:val="hybridMultilevel"/>
    <w:tmpl w:val="2B4EA7FE"/>
    <w:lvl w:ilvl="0" w:tplc="5F3860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1599D"/>
    <w:multiLevelType w:val="hybridMultilevel"/>
    <w:tmpl w:val="303013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77071"/>
    <w:multiLevelType w:val="hybridMultilevel"/>
    <w:tmpl w:val="E26C0F08"/>
    <w:lvl w:ilvl="0" w:tplc="E8EAF0E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C01B4C"/>
    <w:multiLevelType w:val="hybridMultilevel"/>
    <w:tmpl w:val="310057F4"/>
    <w:lvl w:ilvl="0" w:tplc="21E0FCB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3C43"/>
    <w:multiLevelType w:val="hybridMultilevel"/>
    <w:tmpl w:val="34D8956A"/>
    <w:lvl w:ilvl="0" w:tplc="80D28C3A">
      <w:start w:val="26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50B5E"/>
    <w:multiLevelType w:val="hybridMultilevel"/>
    <w:tmpl w:val="163C6C40"/>
    <w:lvl w:ilvl="0" w:tplc="C0A619D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555D0FD9"/>
    <w:multiLevelType w:val="hybridMultilevel"/>
    <w:tmpl w:val="B11614BC"/>
    <w:lvl w:ilvl="0" w:tplc="7DB2A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1FCF"/>
    <w:multiLevelType w:val="multilevel"/>
    <w:tmpl w:val="FF5AD1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8">
    <w:nsid w:val="5A802915"/>
    <w:multiLevelType w:val="hybridMultilevel"/>
    <w:tmpl w:val="ABF2ECC2"/>
    <w:lvl w:ilvl="0" w:tplc="B330D9CA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8744E7"/>
    <w:multiLevelType w:val="hybridMultilevel"/>
    <w:tmpl w:val="945625E6"/>
    <w:lvl w:ilvl="0" w:tplc="00F4C94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6A935D4C"/>
    <w:multiLevelType w:val="hybridMultilevel"/>
    <w:tmpl w:val="EBC6CD90"/>
    <w:lvl w:ilvl="0" w:tplc="67F6E42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6295B"/>
    <w:multiLevelType w:val="hybridMultilevel"/>
    <w:tmpl w:val="42844BA6"/>
    <w:lvl w:ilvl="0" w:tplc="C15C7BFE">
      <w:start w:val="1"/>
      <w:numFmt w:val="bullet"/>
      <w:lvlText w:val="-"/>
      <w:lvlJc w:val="left"/>
      <w:pPr>
        <w:ind w:left="1103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6C3A2982"/>
    <w:multiLevelType w:val="hybridMultilevel"/>
    <w:tmpl w:val="0E4CBD66"/>
    <w:lvl w:ilvl="0" w:tplc="A67ED536">
      <w:start w:val="23"/>
      <w:numFmt w:val="bullet"/>
      <w:lvlText w:val="-"/>
      <w:lvlJc w:val="left"/>
      <w:pPr>
        <w:ind w:left="961" w:hanging="360"/>
      </w:pPr>
      <w:rPr>
        <w:rFonts w:ascii="Times New Roman" w:eastAsia="OpenSymbo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3">
    <w:nsid w:val="70A00C27"/>
    <w:multiLevelType w:val="hybridMultilevel"/>
    <w:tmpl w:val="B600A0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23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20"/>
  </w:num>
  <w:num w:numId="13">
    <w:abstractNumId w:val="2"/>
  </w:num>
  <w:num w:numId="14">
    <w:abstractNumId w:val="18"/>
  </w:num>
  <w:num w:numId="15">
    <w:abstractNumId w:val="4"/>
  </w:num>
  <w:num w:numId="16">
    <w:abstractNumId w:val="0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4"/>
    <w:rsid w:val="000077BF"/>
    <w:rsid w:val="00013B65"/>
    <w:rsid w:val="00042BD0"/>
    <w:rsid w:val="00043F39"/>
    <w:rsid w:val="00045144"/>
    <w:rsid w:val="00072354"/>
    <w:rsid w:val="000A4BF0"/>
    <w:rsid w:val="000B6C0B"/>
    <w:rsid w:val="000E7553"/>
    <w:rsid w:val="000F3ECD"/>
    <w:rsid w:val="00132E35"/>
    <w:rsid w:val="00133196"/>
    <w:rsid w:val="001333BC"/>
    <w:rsid w:val="00162562"/>
    <w:rsid w:val="0019560E"/>
    <w:rsid w:val="001C2707"/>
    <w:rsid w:val="001D01F1"/>
    <w:rsid w:val="002075E0"/>
    <w:rsid w:val="002140E6"/>
    <w:rsid w:val="00294AAC"/>
    <w:rsid w:val="002B68DC"/>
    <w:rsid w:val="002C1A6E"/>
    <w:rsid w:val="002C3C19"/>
    <w:rsid w:val="002E1B28"/>
    <w:rsid w:val="002F1AEC"/>
    <w:rsid w:val="002F203E"/>
    <w:rsid w:val="00390326"/>
    <w:rsid w:val="00396D76"/>
    <w:rsid w:val="003A399D"/>
    <w:rsid w:val="003C68D8"/>
    <w:rsid w:val="003D2D20"/>
    <w:rsid w:val="003D524F"/>
    <w:rsid w:val="003F60C1"/>
    <w:rsid w:val="003F6C88"/>
    <w:rsid w:val="00407074"/>
    <w:rsid w:val="004146A3"/>
    <w:rsid w:val="00424348"/>
    <w:rsid w:val="00435487"/>
    <w:rsid w:val="00470E76"/>
    <w:rsid w:val="00486F10"/>
    <w:rsid w:val="004B2555"/>
    <w:rsid w:val="004C48F4"/>
    <w:rsid w:val="004D5B34"/>
    <w:rsid w:val="00505BFC"/>
    <w:rsid w:val="00514BA6"/>
    <w:rsid w:val="0053735B"/>
    <w:rsid w:val="00545A49"/>
    <w:rsid w:val="005521C4"/>
    <w:rsid w:val="00564CA9"/>
    <w:rsid w:val="00574BDD"/>
    <w:rsid w:val="005B08D9"/>
    <w:rsid w:val="005C0593"/>
    <w:rsid w:val="005E3312"/>
    <w:rsid w:val="005E502C"/>
    <w:rsid w:val="005E73A8"/>
    <w:rsid w:val="00611C7D"/>
    <w:rsid w:val="0061346A"/>
    <w:rsid w:val="00620201"/>
    <w:rsid w:val="0063264D"/>
    <w:rsid w:val="0063535E"/>
    <w:rsid w:val="006912E2"/>
    <w:rsid w:val="006958C7"/>
    <w:rsid w:val="006A436A"/>
    <w:rsid w:val="006B6B75"/>
    <w:rsid w:val="006C421D"/>
    <w:rsid w:val="006D0346"/>
    <w:rsid w:val="006E514E"/>
    <w:rsid w:val="00703BF7"/>
    <w:rsid w:val="00714F8C"/>
    <w:rsid w:val="00732D87"/>
    <w:rsid w:val="007460F2"/>
    <w:rsid w:val="007711E7"/>
    <w:rsid w:val="007D1BFA"/>
    <w:rsid w:val="007D4DD4"/>
    <w:rsid w:val="007E3DB9"/>
    <w:rsid w:val="008003D1"/>
    <w:rsid w:val="00804884"/>
    <w:rsid w:val="00825336"/>
    <w:rsid w:val="00851B87"/>
    <w:rsid w:val="008C79CF"/>
    <w:rsid w:val="009019CD"/>
    <w:rsid w:val="00915969"/>
    <w:rsid w:val="00922929"/>
    <w:rsid w:val="0092777C"/>
    <w:rsid w:val="00935111"/>
    <w:rsid w:val="00944459"/>
    <w:rsid w:val="009512FC"/>
    <w:rsid w:val="0095525F"/>
    <w:rsid w:val="00967312"/>
    <w:rsid w:val="00997A6F"/>
    <w:rsid w:val="009A61ED"/>
    <w:rsid w:val="009C050F"/>
    <w:rsid w:val="009C0723"/>
    <w:rsid w:val="009C0D61"/>
    <w:rsid w:val="009C4391"/>
    <w:rsid w:val="009D2E7B"/>
    <w:rsid w:val="009F1D52"/>
    <w:rsid w:val="009F4790"/>
    <w:rsid w:val="00A028BD"/>
    <w:rsid w:val="00A10DA0"/>
    <w:rsid w:val="00A230F0"/>
    <w:rsid w:val="00A40063"/>
    <w:rsid w:val="00A74001"/>
    <w:rsid w:val="00A90AE3"/>
    <w:rsid w:val="00AA1EC2"/>
    <w:rsid w:val="00AB68FF"/>
    <w:rsid w:val="00AB7CA0"/>
    <w:rsid w:val="00AC2FC9"/>
    <w:rsid w:val="00AE1584"/>
    <w:rsid w:val="00B06B91"/>
    <w:rsid w:val="00B13048"/>
    <w:rsid w:val="00B27221"/>
    <w:rsid w:val="00B30A59"/>
    <w:rsid w:val="00B4017F"/>
    <w:rsid w:val="00B43D29"/>
    <w:rsid w:val="00B46265"/>
    <w:rsid w:val="00B558B1"/>
    <w:rsid w:val="00B5614F"/>
    <w:rsid w:val="00B5707E"/>
    <w:rsid w:val="00B90B90"/>
    <w:rsid w:val="00BB1DF3"/>
    <w:rsid w:val="00BC321C"/>
    <w:rsid w:val="00BD1105"/>
    <w:rsid w:val="00BE49B7"/>
    <w:rsid w:val="00BE622C"/>
    <w:rsid w:val="00BE6391"/>
    <w:rsid w:val="00BF4CF8"/>
    <w:rsid w:val="00C060D1"/>
    <w:rsid w:val="00C06E15"/>
    <w:rsid w:val="00C178C2"/>
    <w:rsid w:val="00C456EB"/>
    <w:rsid w:val="00C5549E"/>
    <w:rsid w:val="00C564EB"/>
    <w:rsid w:val="00C722C7"/>
    <w:rsid w:val="00CA671A"/>
    <w:rsid w:val="00CB2069"/>
    <w:rsid w:val="00CB64B6"/>
    <w:rsid w:val="00CD029B"/>
    <w:rsid w:val="00CF4524"/>
    <w:rsid w:val="00D0448E"/>
    <w:rsid w:val="00D058CB"/>
    <w:rsid w:val="00D1488F"/>
    <w:rsid w:val="00D17FC3"/>
    <w:rsid w:val="00D27D3C"/>
    <w:rsid w:val="00D27F78"/>
    <w:rsid w:val="00D30EF2"/>
    <w:rsid w:val="00D432BA"/>
    <w:rsid w:val="00D47DA4"/>
    <w:rsid w:val="00D93EF4"/>
    <w:rsid w:val="00DB0307"/>
    <w:rsid w:val="00DB678A"/>
    <w:rsid w:val="00DC0C7D"/>
    <w:rsid w:val="00DE2764"/>
    <w:rsid w:val="00DE7860"/>
    <w:rsid w:val="00E1422B"/>
    <w:rsid w:val="00E2110B"/>
    <w:rsid w:val="00E279BD"/>
    <w:rsid w:val="00E4253B"/>
    <w:rsid w:val="00E55B7E"/>
    <w:rsid w:val="00E72E1E"/>
    <w:rsid w:val="00E9712A"/>
    <w:rsid w:val="00EC08AE"/>
    <w:rsid w:val="00EC5DE8"/>
    <w:rsid w:val="00EE5121"/>
    <w:rsid w:val="00EE5BA8"/>
    <w:rsid w:val="00F13D9A"/>
    <w:rsid w:val="00F54886"/>
    <w:rsid w:val="00F8798C"/>
    <w:rsid w:val="00FB7715"/>
    <w:rsid w:val="00FB77D4"/>
    <w:rsid w:val="00FC02B9"/>
    <w:rsid w:val="00FC035E"/>
    <w:rsid w:val="00FC6F0A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1FCC-0D33-45E8-BF9F-3EF1CD6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7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074"/>
    <w:pPr>
      <w:keepNext/>
      <w:suppressAutoHyphens/>
      <w:overflowPunct/>
      <w:autoSpaceDE/>
      <w:autoSpaceDN/>
      <w:adjustRightInd/>
      <w:ind w:firstLine="709"/>
      <w:jc w:val="center"/>
      <w:outlineLvl w:val="0"/>
    </w:pPr>
    <w:rPr>
      <w:rFonts w:ascii="Times New Roman" w:hAnsi="Times New Roman"/>
      <w:b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074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074"/>
    <w:pPr>
      <w:keepNext/>
      <w:keepLines/>
      <w:suppressAutoHyphens/>
      <w:overflowPunct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B27221"/>
    <w:pPr>
      <w:overflowPunct/>
      <w:autoSpaceDE/>
      <w:autoSpaceDN/>
      <w:adjustRightInd/>
      <w:spacing w:before="240" w:after="60"/>
      <w:outlineLvl w:val="6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07074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0707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7074"/>
    <w:rPr>
      <w:rFonts w:asciiTheme="majorHAnsi" w:eastAsiaTheme="majorEastAsia" w:hAnsiTheme="majorHAnsi" w:cstheme="majorBidi"/>
      <w:b/>
      <w:bCs/>
      <w:color w:val="4F81BD" w:themeColor="accent1"/>
      <w:kern w:val="1"/>
      <w:sz w:val="28"/>
      <w:szCs w:val="20"/>
      <w:lang w:eastAsia="ar-SA"/>
    </w:rPr>
  </w:style>
  <w:style w:type="paragraph" w:customStyle="1" w:styleId="11">
    <w:name w:val="Стиль1"/>
    <w:basedOn w:val="a"/>
    <w:next w:val="HTML"/>
    <w:rsid w:val="0040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color w:val="000000"/>
      <w:kern w:val="1"/>
      <w:sz w:val="14"/>
      <w:szCs w:val="14"/>
      <w:lang w:eastAsia="ar-SA"/>
    </w:rPr>
  </w:style>
  <w:style w:type="paragraph" w:styleId="HTML">
    <w:name w:val="HTML Preformatted"/>
    <w:basedOn w:val="a"/>
    <w:link w:val="HTML0"/>
    <w:rsid w:val="00407074"/>
    <w:pPr>
      <w:suppressAutoHyphens/>
      <w:overflowPunct/>
      <w:autoSpaceDE/>
      <w:autoSpaceDN/>
      <w:adjustRightInd/>
      <w:ind w:firstLine="709"/>
      <w:jc w:val="both"/>
    </w:pPr>
    <w:rPr>
      <w:rFonts w:ascii="Courier New" w:hAnsi="Courier New" w:cs="Courier New"/>
      <w:kern w:val="1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407074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407074"/>
    <w:pPr>
      <w:suppressAutoHyphens/>
      <w:overflowPunct/>
      <w:autoSpaceDE/>
      <w:autoSpaceDN/>
      <w:adjustRightInd/>
      <w:spacing w:after="120"/>
      <w:ind w:firstLine="709"/>
      <w:jc w:val="both"/>
    </w:pPr>
    <w:rPr>
      <w:rFonts w:ascii="Times New Roman" w:hAnsi="Times New Roman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407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uiPriority w:val="59"/>
    <w:rsid w:val="0040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07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07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07074"/>
  </w:style>
  <w:style w:type="paragraph" w:customStyle="1" w:styleId="12">
    <w:name w:val="Обычный1"/>
    <w:rsid w:val="0040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rsid w:val="0040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12"/>
    <w:rsid w:val="00407074"/>
    <w:rPr>
      <w:sz w:val="23"/>
    </w:rPr>
  </w:style>
  <w:style w:type="paragraph" w:styleId="31">
    <w:name w:val="Body Text 3"/>
    <w:basedOn w:val="a"/>
    <w:link w:val="32"/>
    <w:rsid w:val="00407074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0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07074"/>
    <w:pPr>
      <w:suppressAutoHyphens/>
      <w:overflowPunct/>
      <w:autoSpaceDE/>
      <w:autoSpaceDN/>
      <w:adjustRightInd/>
      <w:ind w:firstLine="709"/>
      <w:jc w:val="both"/>
    </w:pPr>
    <w:rPr>
      <w:rFonts w:ascii="Times New Roman" w:hAnsi="Times New Roman"/>
      <w:kern w:val="1"/>
      <w:lang w:eastAsia="ar-SA"/>
    </w:rPr>
  </w:style>
  <w:style w:type="paragraph" w:styleId="ab">
    <w:name w:val="footer"/>
    <w:basedOn w:val="a"/>
    <w:link w:val="ac"/>
    <w:rsid w:val="0040707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0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ий текст"/>
    <w:basedOn w:val="a"/>
    <w:link w:val="ae"/>
    <w:rsid w:val="00407074"/>
    <w:pPr>
      <w:overflowPunct/>
      <w:autoSpaceDE/>
      <w:autoSpaceDN/>
      <w:adjustRightInd/>
      <w:spacing w:before="120"/>
      <w:ind w:firstLine="567"/>
    </w:pPr>
    <w:rPr>
      <w:sz w:val="26"/>
    </w:rPr>
  </w:style>
  <w:style w:type="paragraph" w:customStyle="1" w:styleId="af">
    <w:name w:val="Назва документа"/>
    <w:basedOn w:val="a"/>
    <w:next w:val="ad"/>
    <w:rsid w:val="00407074"/>
    <w:pPr>
      <w:keepNext/>
      <w:keepLines/>
      <w:overflowPunct/>
      <w:autoSpaceDE/>
      <w:autoSpaceDN/>
      <w:adjustRightInd/>
      <w:spacing w:before="240" w:after="240"/>
      <w:jc w:val="center"/>
    </w:pPr>
    <w:rPr>
      <w:b/>
      <w:sz w:val="26"/>
    </w:rPr>
  </w:style>
  <w:style w:type="paragraph" w:customStyle="1" w:styleId="13">
    <w:name w:val="Знак1"/>
    <w:basedOn w:val="a"/>
    <w:rsid w:val="00407074"/>
    <w:pPr>
      <w:overflowPunct/>
      <w:autoSpaceDE/>
      <w:autoSpaceDN/>
      <w:adjustRightInd/>
    </w:pPr>
    <w:rPr>
      <w:rFonts w:ascii="Verdana" w:eastAsia="MS Mincho" w:hAnsi="Verdana" w:cs="Verdana"/>
      <w:sz w:val="20"/>
      <w:lang w:val="en-US" w:eastAsia="en-US"/>
    </w:rPr>
  </w:style>
  <w:style w:type="paragraph" w:styleId="af0">
    <w:name w:val="Normal (Web)"/>
    <w:basedOn w:val="a"/>
    <w:rsid w:val="0040707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07074"/>
    <w:pPr>
      <w:overflowPunct/>
      <w:autoSpaceDE/>
      <w:autoSpaceDN/>
      <w:adjustRightInd/>
      <w:spacing w:before="122" w:after="122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407074"/>
    <w:pPr>
      <w:overflowPunct/>
      <w:autoSpaceDE/>
      <w:autoSpaceDN/>
      <w:adjustRightInd/>
      <w:spacing w:after="122"/>
      <w:ind w:firstLine="366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st">
    <w:name w:val="st"/>
    <w:basedOn w:val="a0"/>
    <w:rsid w:val="00407074"/>
  </w:style>
  <w:style w:type="character" w:styleId="af1">
    <w:name w:val="Emphasis"/>
    <w:basedOn w:val="a0"/>
    <w:uiPriority w:val="20"/>
    <w:qFormat/>
    <w:rsid w:val="00407074"/>
    <w:rPr>
      <w:i/>
      <w:iCs/>
    </w:rPr>
  </w:style>
  <w:style w:type="character" w:customStyle="1" w:styleId="apple-converted-space">
    <w:name w:val="apple-converted-space"/>
    <w:basedOn w:val="a0"/>
    <w:rsid w:val="00407074"/>
  </w:style>
  <w:style w:type="paragraph" w:customStyle="1" w:styleId="Default">
    <w:name w:val="Default"/>
    <w:rsid w:val="00407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нак Знак1 Знак Знак Знак Знак Знак Знак Знак Знак Знак Знак Знак Знак Знак Знак Знак Знак"/>
    <w:basedOn w:val="a"/>
    <w:rsid w:val="00407074"/>
    <w:pPr>
      <w:overflowPunct/>
      <w:autoSpaceDE/>
      <w:autoSpaceDN/>
      <w:adjustRightInd/>
    </w:pPr>
    <w:rPr>
      <w:rFonts w:ascii="Verdana" w:hAnsi="Verdana"/>
      <w:sz w:val="20"/>
      <w:lang w:val="en-US" w:eastAsia="en-US"/>
    </w:rPr>
  </w:style>
  <w:style w:type="character" w:customStyle="1" w:styleId="rvts0">
    <w:name w:val="rvts0"/>
    <w:basedOn w:val="a0"/>
    <w:rsid w:val="00407074"/>
  </w:style>
  <w:style w:type="paragraph" w:styleId="af2">
    <w:name w:val="List Paragraph"/>
    <w:basedOn w:val="a"/>
    <w:uiPriority w:val="34"/>
    <w:qFormat/>
    <w:rsid w:val="00407074"/>
    <w:pPr>
      <w:suppressAutoHyphens/>
      <w:overflowPunct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kern w:val="1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07074"/>
    <w:pPr>
      <w:suppressAutoHyphens/>
      <w:overflowPunct/>
      <w:autoSpaceDE/>
      <w:autoSpaceDN/>
      <w:adjustRightInd/>
      <w:ind w:firstLine="709"/>
      <w:jc w:val="both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707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5">
    <w:name w:val="Strong"/>
    <w:basedOn w:val="a0"/>
    <w:qFormat/>
    <w:rsid w:val="00407074"/>
    <w:rPr>
      <w:b/>
      <w:bCs/>
    </w:rPr>
  </w:style>
  <w:style w:type="character" w:styleId="af6">
    <w:name w:val="Hyperlink"/>
    <w:uiPriority w:val="99"/>
    <w:unhideWhenUsed/>
    <w:rsid w:val="00407074"/>
    <w:rPr>
      <w:rFonts w:ascii="Verdana" w:hAnsi="Verdana" w:cs="Verdana" w:hint="default"/>
      <w:color w:val="000000"/>
      <w:u w:val="single"/>
    </w:rPr>
  </w:style>
  <w:style w:type="character" w:customStyle="1" w:styleId="WW8Num1z7">
    <w:name w:val="WW8Num1z7"/>
    <w:rsid w:val="00407074"/>
  </w:style>
  <w:style w:type="character" w:customStyle="1" w:styleId="rvts23">
    <w:name w:val="rvts23"/>
    <w:basedOn w:val="a0"/>
    <w:rsid w:val="00407074"/>
  </w:style>
  <w:style w:type="paragraph" w:customStyle="1" w:styleId="rvps6">
    <w:name w:val="rvps6"/>
    <w:basedOn w:val="a"/>
    <w:rsid w:val="0040707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rsid w:val="00B2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1"/>
    <w:next w:val="a6"/>
    <w:rsid w:val="00B2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ормальний текст Знак"/>
    <w:basedOn w:val="a0"/>
    <w:link w:val="ad"/>
    <w:locked/>
    <w:rsid w:val="00FC035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C5B8-757D-4802-9F80-77FB7959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30603</Words>
  <Characters>17444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БЦ09</cp:lastModifiedBy>
  <cp:revision>4</cp:revision>
  <dcterms:created xsi:type="dcterms:W3CDTF">2020-02-05T14:28:00Z</dcterms:created>
  <dcterms:modified xsi:type="dcterms:W3CDTF">2020-02-06T13:35:00Z</dcterms:modified>
</cp:coreProperties>
</file>