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7D" w:rsidRPr="00AE517D" w:rsidRDefault="00AE517D" w:rsidP="00AE517D">
      <w:pPr>
        <w:pStyle w:val="a3"/>
        <w:spacing w:before="0" w:beforeAutospacing="0" w:after="0" w:afterAutospacing="0"/>
        <w:jc w:val="center"/>
        <w:rPr>
          <w:rStyle w:val="a4"/>
          <w:b/>
          <w:i w:val="0"/>
          <w:iCs w:val="0"/>
          <w:color w:val="000000"/>
          <w:sz w:val="28"/>
          <w:szCs w:val="28"/>
          <w:lang w:val="uk-UA"/>
        </w:rPr>
      </w:pPr>
      <w:r w:rsidRPr="00AE517D">
        <w:rPr>
          <w:rStyle w:val="a4"/>
          <w:b/>
          <w:i w:val="0"/>
          <w:iCs w:val="0"/>
          <w:color w:val="000000"/>
        </w:rPr>
        <w:t>А</w:t>
      </w:r>
      <w:r w:rsidRPr="00AE517D">
        <w:rPr>
          <w:rStyle w:val="a4"/>
          <w:b/>
          <w:i w:val="0"/>
          <w:iCs w:val="0"/>
          <w:color w:val="000000"/>
          <w:lang w:val="uk-UA"/>
        </w:rPr>
        <w:t>наліз</w:t>
      </w:r>
      <w:r>
        <w:rPr>
          <w:rStyle w:val="a4"/>
          <w:b/>
          <w:i w:val="0"/>
          <w:iCs w:val="0"/>
          <w:color w:val="000000"/>
          <w:sz w:val="28"/>
          <w:szCs w:val="28"/>
          <w:lang w:val="uk-UA"/>
        </w:rPr>
        <w:t xml:space="preserve"> </w:t>
      </w:r>
      <w:r w:rsidR="00040335" w:rsidRPr="00ED3515">
        <w:rPr>
          <w:rStyle w:val="a4"/>
          <w:b/>
          <w:i w:val="0"/>
          <w:iCs w:val="0"/>
          <w:color w:val="000000"/>
        </w:rPr>
        <w:t>регуляторного впливу</w:t>
      </w:r>
    </w:p>
    <w:p w:rsidR="00AE517D" w:rsidRDefault="00040335" w:rsidP="00AE517D">
      <w:pPr>
        <w:pStyle w:val="a3"/>
        <w:spacing w:before="0" w:beforeAutospacing="0" w:after="0" w:afterAutospacing="0"/>
        <w:jc w:val="center"/>
        <w:rPr>
          <w:b/>
          <w:lang w:val="uk-UA"/>
        </w:rPr>
      </w:pPr>
      <w:r w:rsidRPr="00DF5586">
        <w:rPr>
          <w:rStyle w:val="a4"/>
          <w:b/>
          <w:i w:val="0"/>
          <w:iCs w:val="0"/>
          <w:color w:val="000000"/>
          <w:lang w:val="uk-UA"/>
        </w:rPr>
        <w:t xml:space="preserve"> </w:t>
      </w:r>
      <w:r w:rsidR="005522D6">
        <w:rPr>
          <w:rStyle w:val="a4"/>
          <w:b/>
          <w:i w:val="0"/>
          <w:iCs w:val="0"/>
          <w:color w:val="000000"/>
          <w:lang w:val="uk-UA"/>
        </w:rPr>
        <w:t xml:space="preserve">до </w:t>
      </w:r>
      <w:r w:rsidRPr="00DF5586">
        <w:rPr>
          <w:rStyle w:val="a4"/>
          <w:b/>
          <w:i w:val="0"/>
          <w:iCs w:val="0"/>
          <w:color w:val="000000"/>
          <w:lang w:val="uk-UA"/>
        </w:rPr>
        <w:t>проекту</w:t>
      </w:r>
      <w:r w:rsidRPr="00ED3515">
        <w:rPr>
          <w:rStyle w:val="a4"/>
          <w:b/>
          <w:i w:val="0"/>
          <w:iCs w:val="0"/>
          <w:color w:val="000000"/>
        </w:rPr>
        <w:t> </w:t>
      </w:r>
      <w:r w:rsidRPr="00DF5586">
        <w:rPr>
          <w:rStyle w:val="a4"/>
          <w:b/>
          <w:i w:val="0"/>
          <w:iCs w:val="0"/>
          <w:color w:val="000000"/>
          <w:lang w:val="uk-UA"/>
        </w:rPr>
        <w:t>рішення</w:t>
      </w:r>
      <w:r w:rsidR="00AE517D">
        <w:rPr>
          <w:rStyle w:val="a4"/>
          <w:b/>
          <w:i w:val="0"/>
          <w:iCs w:val="0"/>
          <w:color w:val="000000"/>
          <w:lang w:val="uk-UA"/>
        </w:rPr>
        <w:t xml:space="preserve"> </w:t>
      </w:r>
      <w:r w:rsidR="00ED3515" w:rsidRPr="00ED3515">
        <w:rPr>
          <w:rStyle w:val="a4"/>
          <w:b/>
          <w:i w:val="0"/>
          <w:iCs w:val="0"/>
          <w:color w:val="000000"/>
          <w:lang w:val="uk-UA"/>
        </w:rPr>
        <w:t xml:space="preserve">виконавчого комітету </w:t>
      </w:r>
      <w:r w:rsidR="001515CC" w:rsidRPr="00ED3515">
        <w:rPr>
          <w:rStyle w:val="a4"/>
          <w:b/>
          <w:i w:val="0"/>
          <w:iCs w:val="0"/>
          <w:color w:val="000000"/>
          <w:lang w:val="uk-UA"/>
        </w:rPr>
        <w:t>Білоцерківської міської</w:t>
      </w:r>
      <w:r w:rsidRPr="00ED3515">
        <w:rPr>
          <w:rStyle w:val="a4"/>
          <w:b/>
          <w:i w:val="0"/>
          <w:iCs w:val="0"/>
          <w:color w:val="000000"/>
          <w:lang w:val="uk-UA"/>
        </w:rPr>
        <w:t xml:space="preserve"> </w:t>
      </w:r>
      <w:r w:rsidRPr="00DF5586">
        <w:rPr>
          <w:rStyle w:val="a4"/>
          <w:b/>
          <w:i w:val="0"/>
          <w:iCs w:val="0"/>
          <w:color w:val="000000"/>
          <w:lang w:val="uk-UA"/>
        </w:rPr>
        <w:t xml:space="preserve"> ради «</w:t>
      </w:r>
      <w:r w:rsidR="00ED3515" w:rsidRPr="00ED3515">
        <w:rPr>
          <w:b/>
          <w:lang w:val="uk-UA"/>
        </w:rPr>
        <w:t>Про встановлення тарифів на платні медичні послуги, що надаються в Комунальному некомерційному підприємстві Білоцерківської міської ради</w:t>
      </w:r>
    </w:p>
    <w:p w:rsidR="002D13F9" w:rsidRPr="00AE517D" w:rsidRDefault="00ED3515" w:rsidP="00AE517D">
      <w:pPr>
        <w:pStyle w:val="a3"/>
        <w:spacing w:before="0" w:beforeAutospacing="0" w:after="0" w:afterAutospacing="0"/>
        <w:jc w:val="center"/>
        <w:rPr>
          <w:b/>
          <w:color w:val="000000"/>
        </w:rPr>
      </w:pPr>
      <w:r w:rsidRPr="00ED3515">
        <w:rPr>
          <w:b/>
          <w:lang w:val="uk-UA"/>
        </w:rPr>
        <w:t xml:space="preserve"> </w:t>
      </w:r>
      <w:r w:rsidR="002D13F9" w:rsidRPr="00306693">
        <w:rPr>
          <w:b/>
          <w:lang w:val="uk-UA"/>
        </w:rPr>
        <w:t>«Міський центр первинн</w:t>
      </w:r>
      <w:r w:rsidR="00AE517D">
        <w:rPr>
          <w:b/>
          <w:lang w:val="uk-UA"/>
        </w:rPr>
        <w:t>ої медико-санітарної допомоги №</w:t>
      </w:r>
      <w:r w:rsidR="002D13F9" w:rsidRPr="00306693">
        <w:rPr>
          <w:b/>
          <w:lang w:val="uk-UA"/>
        </w:rPr>
        <w:t>1»</w:t>
      </w:r>
    </w:p>
    <w:p w:rsidR="002D13F9" w:rsidRPr="00306693" w:rsidRDefault="002D13F9" w:rsidP="004A5125">
      <w:pPr>
        <w:jc w:val="center"/>
        <w:rPr>
          <w:b/>
          <w:lang w:val="uk-UA"/>
        </w:rPr>
      </w:pPr>
    </w:p>
    <w:p w:rsidR="00C26DB8" w:rsidRPr="002D13F9" w:rsidRDefault="00A144C2" w:rsidP="0095381D">
      <w:pPr>
        <w:ind w:firstLine="708"/>
        <w:jc w:val="both"/>
        <w:rPr>
          <w:rStyle w:val="a4"/>
          <w:i w:val="0"/>
          <w:iCs w:val="0"/>
          <w:lang w:val="uk-UA"/>
        </w:rPr>
      </w:pPr>
      <w:r w:rsidRPr="00A144C2">
        <w:rPr>
          <w:lang w:val="uk-UA"/>
        </w:rPr>
        <w:t xml:space="preserve">Аналіз регуляторного впливу до проекту </w:t>
      </w:r>
      <w:r w:rsidRPr="00A144C2">
        <w:rPr>
          <w:rStyle w:val="a4"/>
          <w:i w:val="0"/>
          <w:iCs w:val="0"/>
          <w:color w:val="000000"/>
          <w:lang w:val="uk-UA"/>
        </w:rPr>
        <w:t xml:space="preserve">рішення виконавчого комітету </w:t>
      </w:r>
      <w:r w:rsidR="00136A3F">
        <w:rPr>
          <w:rStyle w:val="a4"/>
          <w:i w:val="0"/>
          <w:iCs w:val="0"/>
          <w:color w:val="000000"/>
          <w:lang w:val="uk-UA"/>
        </w:rPr>
        <w:t>Б</w:t>
      </w:r>
      <w:r w:rsidRPr="00A144C2">
        <w:rPr>
          <w:rStyle w:val="a4"/>
          <w:i w:val="0"/>
          <w:iCs w:val="0"/>
          <w:color w:val="000000"/>
          <w:lang w:val="uk-UA"/>
        </w:rPr>
        <w:t>ілоцерківської міської  ради «</w:t>
      </w:r>
      <w:r w:rsidRPr="00A144C2">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2D13F9" w:rsidRPr="00306693">
        <w:rPr>
          <w:lang w:val="uk-UA"/>
        </w:rPr>
        <w:t>«Міський центр первинн</w:t>
      </w:r>
      <w:r w:rsidR="00B93B27">
        <w:rPr>
          <w:lang w:val="uk-UA"/>
        </w:rPr>
        <w:t>ої медико-санітарної допомоги №</w:t>
      </w:r>
      <w:r w:rsidR="002D13F9" w:rsidRPr="00306693">
        <w:rPr>
          <w:lang w:val="uk-UA"/>
        </w:rPr>
        <w:t>1»</w:t>
      </w:r>
      <w:r w:rsidR="002D13F9">
        <w:rPr>
          <w:lang w:val="uk-UA"/>
        </w:rPr>
        <w:t xml:space="preserve"> </w:t>
      </w:r>
      <w:r w:rsidR="00136A3F">
        <w:rPr>
          <w:lang w:val="uk-UA"/>
        </w:rPr>
        <w:t>(далі -</w:t>
      </w:r>
      <w:r w:rsidR="00136A3F" w:rsidRPr="00136A3F">
        <w:rPr>
          <w:lang w:val="uk-UA"/>
        </w:rPr>
        <w:t xml:space="preserve"> </w:t>
      </w:r>
      <w:r w:rsidR="00136A3F" w:rsidRPr="00A425CE">
        <w:rPr>
          <w:lang w:val="uk-UA"/>
        </w:rPr>
        <w:t xml:space="preserve">КНП БМР </w:t>
      </w:r>
      <w:r w:rsidR="002D13F9" w:rsidRPr="00306693">
        <w:rPr>
          <w:lang w:val="uk-UA"/>
        </w:rPr>
        <w:t>«Міський центр первинної медико-санітарної допомоги № 1»</w:t>
      </w:r>
      <w:r w:rsidR="00136A3F">
        <w:rPr>
          <w:lang w:val="uk-UA"/>
        </w:rPr>
        <w:t>),</w:t>
      </w:r>
      <w:r w:rsidRPr="00A144C2">
        <w:rPr>
          <w:color w:val="000000"/>
          <w:lang w:val="uk-UA"/>
        </w:rPr>
        <w:t xml:space="preserve"> </w:t>
      </w:r>
      <w:r w:rsidRPr="00A144C2">
        <w:rPr>
          <w:lang w:val="uk-UA"/>
        </w:rPr>
        <w:t>підготовлений відповідно до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№308 (із змінами від 16.12.2015</w:t>
      </w:r>
      <w:r w:rsidR="00B93B27">
        <w:rPr>
          <w:lang w:val="uk-UA"/>
        </w:rPr>
        <w:t xml:space="preserve"> р. №</w:t>
      </w:r>
      <w:r w:rsidRPr="00A144C2">
        <w:rPr>
          <w:lang w:val="uk-UA"/>
        </w:rPr>
        <w:t>1151) та на виконання вимог постанови Кабінету Міністрів України від 25.12.1996</w:t>
      </w:r>
      <w:r w:rsidR="00B93B27">
        <w:rPr>
          <w:lang w:val="uk-UA"/>
        </w:rPr>
        <w:t xml:space="preserve"> р.  №</w:t>
      </w:r>
      <w:r w:rsidRPr="00A144C2">
        <w:rPr>
          <w:lang w:val="uk-UA"/>
        </w:rPr>
        <w:t>1548 «Про встановлення повноважень органів виконавчої влади та виконавчих органів міських рад щодо регулювання цін (тарифів</w:t>
      </w:r>
      <w:r w:rsidRPr="00866BEB">
        <w:rPr>
          <w:lang w:val="uk-UA"/>
        </w:rPr>
        <w:t>)»,</w:t>
      </w:r>
      <w:r w:rsidR="00426308" w:rsidRPr="00866BEB">
        <w:rPr>
          <w:lang w:val="uk-UA"/>
        </w:rPr>
        <w:t xml:space="preserve"> п. 3.2.23. Статуту, затвердженого рішенням Білоцерківської міської ради від 21.06.2018</w:t>
      </w:r>
      <w:r w:rsidR="00B93B27" w:rsidRPr="00866BEB">
        <w:rPr>
          <w:lang w:val="uk-UA"/>
        </w:rPr>
        <w:t xml:space="preserve"> р. №</w:t>
      </w:r>
      <w:r w:rsidR="00426308" w:rsidRPr="00866BEB">
        <w:rPr>
          <w:lang w:val="uk-UA"/>
        </w:rPr>
        <w:t>2412-53-</w:t>
      </w:r>
      <w:r w:rsidR="00426308" w:rsidRPr="00866BEB">
        <w:rPr>
          <w:lang w:val="en-US"/>
        </w:rPr>
        <w:t>VII</w:t>
      </w:r>
      <w:r w:rsidR="00426308" w:rsidRPr="00866BEB">
        <w:rPr>
          <w:lang w:val="uk-UA"/>
        </w:rPr>
        <w:t>, а також</w:t>
      </w:r>
      <w:r w:rsidRPr="00866BEB">
        <w:rPr>
          <w:lang w:val="uk-UA"/>
        </w:rPr>
        <w:t xml:space="preserve"> з метою одержання зауважень і пропозицій від фізичних та</w:t>
      </w:r>
      <w:r w:rsidRPr="00A144C2">
        <w:rPr>
          <w:lang w:val="uk-UA"/>
        </w:rPr>
        <w:t xml:space="preserve"> юридичних осіб, їх об’єднань впродовж одного місяця. У процесі підготовки аналізу регуляторного впливу було здійснено наступне.</w:t>
      </w:r>
    </w:p>
    <w:p w:rsidR="00D565A8" w:rsidRPr="00A144C2" w:rsidRDefault="00040335" w:rsidP="002D13F9">
      <w:pPr>
        <w:pStyle w:val="a3"/>
        <w:spacing w:before="0" w:beforeAutospacing="0" w:after="0" w:afterAutospacing="0"/>
        <w:jc w:val="both"/>
        <w:rPr>
          <w:color w:val="000000"/>
          <w:lang w:val="uk-UA"/>
        </w:rPr>
      </w:pPr>
      <w:r w:rsidRPr="00A425CE">
        <w:rPr>
          <w:rStyle w:val="a4"/>
          <w:i w:val="0"/>
          <w:iCs w:val="0"/>
          <w:color w:val="000000"/>
        </w:rPr>
        <w:t>         </w:t>
      </w:r>
    </w:p>
    <w:p w:rsidR="00EF71C6" w:rsidRPr="00BD3004" w:rsidRDefault="00BD3004" w:rsidP="00AB18AE">
      <w:pPr>
        <w:pStyle w:val="a7"/>
        <w:ind w:left="1287"/>
        <w:jc w:val="center"/>
        <w:rPr>
          <w:b/>
          <w:sz w:val="20"/>
          <w:szCs w:val="20"/>
          <w:lang w:val="uk-UA"/>
        </w:rPr>
      </w:pPr>
      <w:r w:rsidRPr="00BD3004">
        <w:rPr>
          <w:b/>
        </w:rPr>
        <w:t>І. Визначення проблеми, яку передбачається розв’язати шляхом державного регулювання</w:t>
      </w:r>
    </w:p>
    <w:p w:rsidR="00C87A2C" w:rsidRPr="00C87A2C" w:rsidRDefault="00C87A2C" w:rsidP="00C87A2C">
      <w:pPr>
        <w:ind w:firstLine="708"/>
        <w:jc w:val="both"/>
        <w:rPr>
          <w:lang w:val="uk-UA"/>
        </w:rPr>
      </w:pPr>
      <w:r w:rsidRPr="00C87A2C">
        <w:rPr>
          <w:lang w:val="uk-UA"/>
        </w:rPr>
        <w:t>Відповідно до постанови Кабінету Міністрів України від 25.12.96 р. №1548 «Про встановлення повноважень органів виконавчої влади та виконавчих органів міських рад щодо регулювання цін (тарифів</w:t>
      </w:r>
      <w:r w:rsidRPr="00DF5586">
        <w:rPr>
          <w:lang w:val="uk-UA"/>
        </w:rPr>
        <w:t>)»</w:t>
      </w:r>
      <w:r w:rsidR="00DF5586" w:rsidRPr="00DF5586">
        <w:rPr>
          <w:lang w:val="uk-UA"/>
        </w:rPr>
        <w:t xml:space="preserve"> виконавчі органи міських рад</w:t>
      </w:r>
      <w:r w:rsidRPr="00C87A2C">
        <w:rPr>
          <w:lang w:val="uk-UA"/>
        </w:rPr>
        <w:t xml:space="preserve"> регулюють (встановлюють) тарифи на платні послуги, що надають лікувально-профілактичні державні та комунальні заклади охорони здоров’я, за переліком послуг, затвердженим постановою Кабінету Міні</w:t>
      </w:r>
      <w:r w:rsidR="00495D07">
        <w:rPr>
          <w:lang w:val="uk-UA"/>
        </w:rPr>
        <w:t>стрів України від 17.09.96 р. №</w:t>
      </w:r>
      <w:r w:rsidRPr="00C87A2C">
        <w:rPr>
          <w:lang w:val="uk-UA"/>
        </w:rPr>
        <w:t>1138 «Про затвердження переліку платних послуг, які надаються в державних і комунальних закладах охорони здоров’я та вищих медичних навчальних закладах» (далі – Перелік).</w:t>
      </w:r>
    </w:p>
    <w:p w:rsidR="001A6DBA" w:rsidRPr="002A7F48" w:rsidRDefault="00A144C2" w:rsidP="00CF2804">
      <w:pPr>
        <w:ind w:firstLine="708"/>
        <w:jc w:val="both"/>
        <w:rPr>
          <w:lang w:val="uk-UA"/>
        </w:rPr>
      </w:pPr>
      <w:r w:rsidRPr="002A7F48">
        <w:rPr>
          <w:lang w:val="uk-UA"/>
        </w:rPr>
        <w:t xml:space="preserve"> Так, </w:t>
      </w:r>
      <w:r w:rsidR="009E05A1">
        <w:rPr>
          <w:lang w:val="uk-UA"/>
        </w:rPr>
        <w:t>відповідно до вказаного переліку</w:t>
      </w:r>
      <w:r w:rsidRPr="002A7F48">
        <w:rPr>
          <w:lang w:val="uk-UA"/>
        </w:rPr>
        <w:t xml:space="preserve"> повноваження </w:t>
      </w:r>
      <w:r w:rsidR="00136A3F">
        <w:rPr>
          <w:lang w:val="uk-UA"/>
        </w:rPr>
        <w:t>Білоцерківської міської ради</w:t>
      </w:r>
      <w:r w:rsidRPr="002A7F48">
        <w:rPr>
          <w:lang w:val="uk-UA"/>
        </w:rPr>
        <w:t xml:space="preserve"> щодо встановлення тарифів поширюються на медичні огляди, зокрема профілактичні огляди працівникі</w:t>
      </w:r>
      <w:r w:rsidR="009E05A1" w:rsidRPr="002A7F48">
        <w:rPr>
          <w:lang w:val="uk-UA"/>
        </w:rPr>
        <w:t>в підприємств та організацій за договорами із суб'єктами господарюванн</w:t>
      </w:r>
      <w:r w:rsidR="00877491">
        <w:rPr>
          <w:lang w:val="uk-UA"/>
        </w:rPr>
        <w:t>я,</w:t>
      </w:r>
      <w:r w:rsidRPr="002A7F48">
        <w:rPr>
          <w:color w:val="FF0000"/>
          <w:lang w:val="uk-UA"/>
        </w:rPr>
        <w:t xml:space="preserve"> </w:t>
      </w:r>
      <w:r w:rsidR="009E05A1" w:rsidRPr="009E05A1">
        <w:rPr>
          <w:lang w:val="uk-UA"/>
        </w:rPr>
        <w:t xml:space="preserve">медичні огляди для отримання посвідчення водія, </w:t>
      </w:r>
      <w:r w:rsidR="009E05A1" w:rsidRPr="002A7F48">
        <w:rPr>
          <w:lang w:val="uk-UA"/>
        </w:rPr>
        <w:t>лабораторні, діагностичні та консультативні послуги за зверненням громадян, що надаються без направлення лікаря</w:t>
      </w:r>
      <w:r w:rsidR="009E05A1">
        <w:rPr>
          <w:lang w:val="uk-UA"/>
        </w:rPr>
        <w:t>.</w:t>
      </w:r>
      <w:r w:rsidRPr="002A7F48">
        <w:rPr>
          <w:lang w:val="uk-UA"/>
        </w:rPr>
        <w:t xml:space="preserve"> </w:t>
      </w:r>
    </w:p>
    <w:p w:rsidR="00A144C2" w:rsidRPr="00A144C2" w:rsidRDefault="00BF528C" w:rsidP="00426308">
      <w:pPr>
        <w:tabs>
          <w:tab w:val="left" w:pos="600"/>
          <w:tab w:val="left" w:pos="1830"/>
          <w:tab w:val="left" w:pos="3165"/>
        </w:tabs>
        <w:ind w:firstLine="680"/>
        <w:jc w:val="both"/>
        <w:rPr>
          <w:lang w:val="uk-UA"/>
        </w:rPr>
      </w:pPr>
      <w:r w:rsidRPr="00CF2804">
        <w:rPr>
          <w:lang w:val="uk-UA"/>
        </w:rPr>
        <w:t>Слід зазначити, що основною метою створення Комунального некомерційного підприємства Білоцерківської міської ради «Міський центр первинної медико-санітарної допомоги №1</w:t>
      </w:r>
      <w:r w:rsidR="00530E71">
        <w:rPr>
          <w:lang w:val="uk-UA"/>
        </w:rPr>
        <w:t>»</w:t>
      </w:r>
      <w:r w:rsidRPr="00CF2804">
        <w:rPr>
          <w:lang w:val="uk-UA"/>
        </w:rPr>
        <w:t xml:space="preserve"> є надання первинної медичної допомоги населенню. В </w:t>
      </w:r>
      <w:r w:rsidR="00426308">
        <w:rPr>
          <w:lang w:val="uk-UA"/>
        </w:rPr>
        <w:t xml:space="preserve">серпні </w:t>
      </w:r>
      <w:r w:rsidRPr="00CF2804">
        <w:rPr>
          <w:lang w:val="uk-UA"/>
        </w:rPr>
        <w:t xml:space="preserve">2018 </w:t>
      </w:r>
      <w:r w:rsidR="00426308">
        <w:rPr>
          <w:lang w:val="uk-UA"/>
        </w:rPr>
        <w:t>року</w:t>
      </w:r>
      <w:r w:rsidRPr="00CF2804">
        <w:rPr>
          <w:lang w:val="uk-UA"/>
        </w:rPr>
        <w:t xml:space="preserve"> Підприємство уклало договір з Національною службою здоров</w:t>
      </w:r>
      <w:r w:rsidR="00426308">
        <w:rPr>
          <w:lang w:val="uk-UA"/>
        </w:rPr>
        <w:t>’</w:t>
      </w:r>
      <w:r w:rsidRPr="00CF2804">
        <w:rPr>
          <w:lang w:val="uk-UA"/>
        </w:rPr>
        <w:t>я України про медичне обслуговування населення за програмою медичних гарантій</w:t>
      </w:r>
      <w:r w:rsidR="00CF2804" w:rsidRPr="00CF2804">
        <w:rPr>
          <w:lang w:val="uk-UA"/>
        </w:rPr>
        <w:t xml:space="preserve"> та</w:t>
      </w:r>
      <w:r w:rsidRPr="00CF2804">
        <w:rPr>
          <w:lang w:val="uk-UA"/>
        </w:rPr>
        <w:t xml:space="preserve"> відповідно отримує дохід від Н</w:t>
      </w:r>
      <w:r w:rsidR="004C1B39">
        <w:rPr>
          <w:lang w:val="uk-UA"/>
        </w:rPr>
        <w:t xml:space="preserve">аціональної </w:t>
      </w:r>
      <w:r w:rsidRPr="00CF2804">
        <w:rPr>
          <w:lang w:val="uk-UA"/>
        </w:rPr>
        <w:t>С</w:t>
      </w:r>
      <w:r w:rsidR="004C1B39">
        <w:rPr>
          <w:lang w:val="uk-UA"/>
        </w:rPr>
        <w:t xml:space="preserve">лужби </w:t>
      </w:r>
      <w:r w:rsidRPr="00CF2804">
        <w:rPr>
          <w:lang w:val="uk-UA"/>
        </w:rPr>
        <w:t>З</w:t>
      </w:r>
      <w:r w:rsidR="004C1B39">
        <w:rPr>
          <w:lang w:val="uk-UA"/>
        </w:rPr>
        <w:t>доров</w:t>
      </w:r>
      <w:r w:rsidR="00426308">
        <w:rPr>
          <w:lang w:val="uk-UA"/>
        </w:rPr>
        <w:t>’</w:t>
      </w:r>
      <w:r w:rsidR="004C1B39">
        <w:rPr>
          <w:lang w:val="uk-UA"/>
        </w:rPr>
        <w:t xml:space="preserve">я </w:t>
      </w:r>
      <w:r w:rsidRPr="00CF2804">
        <w:rPr>
          <w:lang w:val="uk-UA"/>
        </w:rPr>
        <w:t>У</w:t>
      </w:r>
      <w:r w:rsidR="004C1B39">
        <w:rPr>
          <w:lang w:val="uk-UA"/>
        </w:rPr>
        <w:t>країни (далі – НСЗУ)</w:t>
      </w:r>
      <w:r w:rsidRPr="00CF2804">
        <w:rPr>
          <w:lang w:val="uk-UA"/>
        </w:rPr>
        <w:t xml:space="preserve">. </w:t>
      </w:r>
      <w:r w:rsidR="00CF2804">
        <w:rPr>
          <w:lang w:val="uk-UA"/>
        </w:rPr>
        <w:t>Проте,</w:t>
      </w:r>
      <w:r w:rsidR="00A144C2">
        <w:t xml:space="preserve"> платні послуги, що надаються населенню державними та комунальними закладами охорони здоров’я, згідно чинного законодавства, є важливим джерелом додаткових коштів для системи охорони здоров'я</w:t>
      </w:r>
      <w:r w:rsidR="00A144C2">
        <w:rPr>
          <w:lang w:val="uk-UA"/>
        </w:rPr>
        <w:t>.</w:t>
      </w:r>
    </w:p>
    <w:p w:rsidR="00BD3004" w:rsidRDefault="00BD3004" w:rsidP="00A144C2">
      <w:pPr>
        <w:ind w:firstLine="567"/>
        <w:jc w:val="both"/>
        <w:rPr>
          <w:lang w:val="uk-UA"/>
        </w:rPr>
      </w:pPr>
      <w:r w:rsidRPr="00BD3004">
        <w:rPr>
          <w:lang w:val="uk-UA"/>
        </w:rPr>
        <w:t xml:space="preserve">Тарифи на платні медичні послуги, які включені до проекту </w:t>
      </w:r>
      <w:r>
        <w:rPr>
          <w:lang w:val="uk-UA"/>
        </w:rPr>
        <w:t>рішення</w:t>
      </w:r>
      <w:r w:rsidRPr="00BD3004">
        <w:rPr>
          <w:lang w:val="uk-UA"/>
        </w:rPr>
        <w:t xml:space="preserve"> розраховані на підставі поданих лікувальним закладом розрахункових матеріалів згідно законодавства України, зокрема: Закону України «Про ціни і ціноутворення», Податкового кодексу України, Положення (стандарту) бухгалтерського обліку 16 «Витрати», затвердженого наказом Міністерства фінансів України від 31 грудня 1999 року № 318, зареєстрованого в Міністерстві юстиції України 19 січня 2000 року за № 27/4248</w:t>
      </w:r>
      <w:r w:rsidR="004B65C5">
        <w:rPr>
          <w:lang w:val="uk-UA"/>
        </w:rPr>
        <w:t xml:space="preserve">, </w:t>
      </w:r>
      <w:r w:rsidR="004B65C5" w:rsidRPr="00BB1B5A">
        <w:rPr>
          <w:lang w:val="uk-UA"/>
        </w:rPr>
        <w:t>рішення Білоцерківської міської ра</w:t>
      </w:r>
      <w:r w:rsidR="004B65C5">
        <w:rPr>
          <w:lang w:val="uk-UA"/>
        </w:rPr>
        <w:t>ди від 31 жовтня 2019 року №4488</w:t>
      </w:r>
      <w:r w:rsidR="004B65C5" w:rsidRPr="00BB1B5A">
        <w:rPr>
          <w:lang w:val="uk-UA"/>
        </w:rPr>
        <w:t>-81-</w:t>
      </w:r>
      <w:r w:rsidR="004B65C5" w:rsidRPr="00121C86">
        <w:t>VII</w:t>
      </w:r>
      <w:r w:rsidR="004B65C5" w:rsidRPr="00BB1B5A">
        <w:rPr>
          <w:lang w:val="uk-UA"/>
        </w:rPr>
        <w:t xml:space="preserve"> «Про встановлення граничного нормативу рентабельності для застосування Комунальним некомерційним підприємством Білоцерківської міської ради </w:t>
      </w:r>
      <w:r w:rsidR="004B65C5" w:rsidRPr="00306693">
        <w:rPr>
          <w:lang w:val="uk-UA"/>
        </w:rPr>
        <w:t>«Міський центр первинної медико-санітарної допомоги № 1»</w:t>
      </w:r>
      <w:r w:rsidR="004B65C5">
        <w:rPr>
          <w:lang w:val="uk-UA"/>
        </w:rPr>
        <w:t xml:space="preserve"> </w:t>
      </w:r>
      <w:r w:rsidR="004B65C5" w:rsidRPr="00BB1B5A">
        <w:rPr>
          <w:lang w:val="uk-UA"/>
        </w:rPr>
        <w:lastRenderedPageBreak/>
        <w:t>при розрахунку платних медичних послуг»</w:t>
      </w:r>
      <w:r w:rsidRPr="00BD3004">
        <w:rPr>
          <w:lang w:val="uk-UA"/>
        </w:rPr>
        <w:t xml:space="preserve"> та інших нормативно-правових актів, на підставі яких визначається повна собівартість послуг. </w:t>
      </w:r>
    </w:p>
    <w:p w:rsidR="00BD3004" w:rsidRDefault="00BD3004" w:rsidP="00C87A2C">
      <w:pPr>
        <w:ind w:firstLine="567"/>
        <w:jc w:val="both"/>
        <w:rPr>
          <w:lang w:val="uk-UA"/>
        </w:rPr>
      </w:pPr>
      <w:r w:rsidRPr="00BD3004">
        <w:rPr>
          <w:lang w:val="uk-UA"/>
        </w:rPr>
        <w:t>Тарифи на платні медичні послуги, які встановлюються проектом р</w:t>
      </w:r>
      <w:r>
        <w:rPr>
          <w:lang w:val="uk-UA"/>
        </w:rPr>
        <w:t>ішенням</w:t>
      </w:r>
      <w:r w:rsidRPr="00BD3004">
        <w:rPr>
          <w:lang w:val="uk-UA"/>
        </w:rPr>
        <w:t xml:space="preserve">, формуються </w:t>
      </w:r>
      <w:r>
        <w:rPr>
          <w:lang w:val="uk-UA"/>
        </w:rPr>
        <w:t>Комунальним некомерційним підприємством</w:t>
      </w:r>
      <w:r w:rsidRPr="00A144C2">
        <w:rPr>
          <w:lang w:val="uk-UA"/>
        </w:rPr>
        <w:t xml:space="preserve"> Білоцерківської міської ради </w:t>
      </w:r>
      <w:r w:rsidR="002D13F9" w:rsidRPr="00306693">
        <w:rPr>
          <w:lang w:val="uk-UA"/>
        </w:rPr>
        <w:t>«Міський центр первинн</w:t>
      </w:r>
      <w:r w:rsidR="009058A4">
        <w:rPr>
          <w:lang w:val="uk-UA"/>
        </w:rPr>
        <w:t>ої медико-санітарної допомоги №</w:t>
      </w:r>
      <w:r w:rsidR="002D13F9" w:rsidRPr="00306693">
        <w:rPr>
          <w:lang w:val="uk-UA"/>
        </w:rPr>
        <w:t>1»</w:t>
      </w:r>
      <w:r w:rsidR="002D13F9">
        <w:rPr>
          <w:lang w:val="uk-UA"/>
        </w:rPr>
        <w:t xml:space="preserve"> </w:t>
      </w:r>
      <w:r w:rsidRPr="00BD3004">
        <w:rPr>
          <w:lang w:val="uk-UA"/>
        </w:rPr>
        <w:t>із застосуванням нормативно-витратного методу на підставі державних і галузевих норм оплати праці, норм часу, норм використання матеріальних ресурсів, цін на лікарські засоби і вироби медичного призначення та витрат, пов’язаних з управлінням та обслуговуванням установи</w:t>
      </w:r>
      <w:r w:rsidR="004B65C5" w:rsidRPr="00DF5586">
        <w:rPr>
          <w:lang w:val="uk-UA"/>
        </w:rPr>
        <w:t xml:space="preserve">, </w:t>
      </w:r>
      <w:r w:rsidR="00DF5586" w:rsidRPr="00DF5586">
        <w:rPr>
          <w:lang w:val="uk-UA"/>
        </w:rPr>
        <w:t xml:space="preserve">встановленого граничного нормативу рентабельності – </w:t>
      </w:r>
      <w:r w:rsidR="00DF5586" w:rsidRPr="00DF5586">
        <w:rPr>
          <w:b/>
          <w:lang w:val="uk-UA"/>
        </w:rPr>
        <w:t>19%,</w:t>
      </w:r>
      <w:r w:rsidR="00DF5586" w:rsidRPr="00DF5586">
        <w:rPr>
          <w:lang w:val="uk-UA"/>
        </w:rPr>
        <w:t xml:space="preserve"> затвердженого</w:t>
      </w:r>
      <w:r w:rsidR="00DF5586" w:rsidRPr="00BB1B5A">
        <w:rPr>
          <w:lang w:val="uk-UA"/>
        </w:rPr>
        <w:t xml:space="preserve"> </w:t>
      </w:r>
      <w:r w:rsidR="004B65C5" w:rsidRPr="00BB1B5A">
        <w:rPr>
          <w:lang w:val="uk-UA"/>
        </w:rPr>
        <w:t>рішення</w:t>
      </w:r>
      <w:r w:rsidR="004B65C5">
        <w:rPr>
          <w:lang w:val="uk-UA"/>
        </w:rPr>
        <w:t>м</w:t>
      </w:r>
      <w:r w:rsidR="004B65C5" w:rsidRPr="00BB1B5A">
        <w:rPr>
          <w:lang w:val="uk-UA"/>
        </w:rPr>
        <w:t xml:space="preserve"> Білоцерківської міської ра</w:t>
      </w:r>
      <w:r w:rsidR="004B65C5">
        <w:rPr>
          <w:lang w:val="uk-UA"/>
        </w:rPr>
        <w:t>ди від 31 жовтня 2019 року №4488</w:t>
      </w:r>
      <w:r w:rsidR="004B65C5" w:rsidRPr="00BB1B5A">
        <w:rPr>
          <w:lang w:val="uk-UA"/>
        </w:rPr>
        <w:t>-81-</w:t>
      </w:r>
      <w:r w:rsidR="004B65C5" w:rsidRPr="00121C86">
        <w:t>VII</w:t>
      </w:r>
      <w:r w:rsidR="004B65C5" w:rsidRPr="00BB1B5A">
        <w:rPr>
          <w:lang w:val="uk-UA"/>
        </w:rPr>
        <w:t xml:space="preserve"> «Про встановлення граничного нормативу рентабельності для застосування Комунальним некомерційним підприємством Білоцерківської міської ради </w:t>
      </w:r>
      <w:r w:rsidR="004B65C5" w:rsidRPr="00306693">
        <w:rPr>
          <w:lang w:val="uk-UA"/>
        </w:rPr>
        <w:t>«Міський центр первинн</w:t>
      </w:r>
      <w:r w:rsidR="00DF5586">
        <w:rPr>
          <w:lang w:val="uk-UA"/>
        </w:rPr>
        <w:t>ої медико-санітарної допомоги №</w:t>
      </w:r>
      <w:r w:rsidR="004B65C5" w:rsidRPr="00306693">
        <w:rPr>
          <w:lang w:val="uk-UA"/>
        </w:rPr>
        <w:t>1»</w:t>
      </w:r>
      <w:r w:rsidR="004B65C5">
        <w:rPr>
          <w:lang w:val="uk-UA"/>
        </w:rPr>
        <w:t xml:space="preserve"> </w:t>
      </w:r>
      <w:r w:rsidR="004B65C5" w:rsidRPr="00BB1B5A">
        <w:rPr>
          <w:lang w:val="uk-UA"/>
        </w:rPr>
        <w:t>при розрахунку платних медичних послуг»</w:t>
      </w:r>
      <w:r w:rsidR="004B65C5">
        <w:rPr>
          <w:lang w:val="uk-UA"/>
        </w:rPr>
        <w:t>.</w:t>
      </w:r>
    </w:p>
    <w:p w:rsidR="002D13F9" w:rsidRPr="00306693" w:rsidRDefault="00B179EF" w:rsidP="00CF2804">
      <w:pPr>
        <w:ind w:firstLine="709"/>
        <w:jc w:val="both"/>
        <w:rPr>
          <w:lang w:val="uk-UA"/>
        </w:rPr>
      </w:pPr>
      <w:r>
        <w:rPr>
          <w:lang w:val="uk-UA"/>
        </w:rPr>
        <w:t xml:space="preserve"> З огляду на вищевикладене, та з</w:t>
      </w:r>
      <w:r w:rsidR="00BD3004" w:rsidRPr="00BD3004">
        <w:rPr>
          <w:lang w:val="uk-UA"/>
        </w:rPr>
        <w:t xml:space="preserve">аконів України, які спрямовані на реформування сфери охорони здоров’я, зокрема надання якісних та доступних медичних послуг, на сьогодні є актуальним питання встановлення на економічно обґрунтованому рівні тарифів на платні послуги з медичного обслуговування, які надаються </w:t>
      </w:r>
      <w:r w:rsidR="00BD3004">
        <w:rPr>
          <w:lang w:val="uk-UA"/>
        </w:rPr>
        <w:t>Комунальним некомерційним підприємством</w:t>
      </w:r>
      <w:r w:rsidR="00BD3004" w:rsidRPr="00A144C2">
        <w:rPr>
          <w:lang w:val="uk-UA"/>
        </w:rPr>
        <w:t xml:space="preserve"> Білоцерківської міської ради </w:t>
      </w:r>
      <w:r w:rsidR="002D13F9" w:rsidRPr="00306693">
        <w:rPr>
          <w:lang w:val="uk-UA"/>
        </w:rPr>
        <w:t>«Міський центр первинної медико-санітарної допомоги № 1»</w:t>
      </w:r>
      <w:r w:rsidR="002D13F9">
        <w:rPr>
          <w:lang w:val="uk-UA"/>
        </w:rPr>
        <w:t>.</w:t>
      </w:r>
    </w:p>
    <w:p w:rsidR="00BD3004" w:rsidRDefault="00BD3004" w:rsidP="00A144C2">
      <w:pPr>
        <w:ind w:firstLine="567"/>
        <w:jc w:val="both"/>
        <w:rPr>
          <w:lang w:val="uk-UA"/>
        </w:rPr>
      </w:pPr>
      <w:r w:rsidRPr="00BD3004">
        <w:rPr>
          <w:lang w:val="uk-UA"/>
        </w:rPr>
        <w:t xml:space="preserve">Основні групи (підгрупи), на які справляється вплив при підготовці проекту </w:t>
      </w:r>
      <w:r w:rsidR="00495D07">
        <w:rPr>
          <w:lang w:val="uk-UA"/>
        </w:rPr>
        <w:t>рішення</w:t>
      </w:r>
      <w:r w:rsidRPr="00BD3004">
        <w:rPr>
          <w:lang w:val="uk-UA"/>
        </w:rPr>
        <w:t xml:space="preserve">: </w:t>
      </w:r>
    </w:p>
    <w:p w:rsidR="00BD3004" w:rsidRDefault="00BD3004" w:rsidP="00A144C2">
      <w:pPr>
        <w:ind w:firstLine="567"/>
        <w:jc w:val="both"/>
        <w:rPr>
          <w:lang w:val="uk-UA"/>
        </w:rPr>
      </w:pPr>
    </w:p>
    <w:tbl>
      <w:tblPr>
        <w:tblStyle w:val="a8"/>
        <w:tblW w:w="0" w:type="auto"/>
        <w:tblLook w:val="04A0" w:firstRow="1" w:lastRow="0" w:firstColumn="1" w:lastColumn="0" w:noHBand="0" w:noVBand="1"/>
      </w:tblPr>
      <w:tblGrid>
        <w:gridCol w:w="4963"/>
        <w:gridCol w:w="2346"/>
        <w:gridCol w:w="2036"/>
      </w:tblGrid>
      <w:tr w:rsidR="00DF5586" w:rsidRPr="00C87A2C" w:rsidTr="00BD3004">
        <w:tc>
          <w:tcPr>
            <w:tcW w:w="5070" w:type="dxa"/>
          </w:tcPr>
          <w:p w:rsidR="00DF5586" w:rsidRPr="008A583F" w:rsidRDefault="00DF5586" w:rsidP="008423A3">
            <w:pPr>
              <w:ind w:firstLine="567"/>
              <w:jc w:val="center"/>
            </w:pPr>
          </w:p>
          <w:p w:rsidR="00DF5586" w:rsidRPr="008A583F" w:rsidRDefault="00DF5586" w:rsidP="008423A3">
            <w:pPr>
              <w:jc w:val="center"/>
            </w:pPr>
            <w:r w:rsidRPr="008A583F">
              <w:t>Групи (підгрупи)</w:t>
            </w:r>
          </w:p>
          <w:p w:rsidR="00DF5586" w:rsidRPr="008A583F" w:rsidRDefault="00DF5586" w:rsidP="008423A3">
            <w:pPr>
              <w:jc w:val="center"/>
            </w:pPr>
          </w:p>
        </w:tc>
        <w:tc>
          <w:tcPr>
            <w:tcW w:w="2409" w:type="dxa"/>
          </w:tcPr>
          <w:p w:rsidR="00DF5586" w:rsidRPr="008A583F" w:rsidRDefault="00DF5586" w:rsidP="008423A3">
            <w:pPr>
              <w:jc w:val="center"/>
            </w:pPr>
          </w:p>
          <w:p w:rsidR="00DF5586" w:rsidRPr="008A583F" w:rsidRDefault="00DF5586" w:rsidP="008423A3">
            <w:pPr>
              <w:jc w:val="center"/>
            </w:pPr>
            <w:r w:rsidRPr="008A583F">
              <w:t>Так</w:t>
            </w:r>
          </w:p>
        </w:tc>
        <w:tc>
          <w:tcPr>
            <w:tcW w:w="2092" w:type="dxa"/>
          </w:tcPr>
          <w:p w:rsidR="00DF5586" w:rsidRPr="008A583F" w:rsidRDefault="00DF5586" w:rsidP="008423A3">
            <w:pPr>
              <w:jc w:val="center"/>
            </w:pPr>
          </w:p>
          <w:p w:rsidR="00DF5586" w:rsidRPr="008A583F" w:rsidRDefault="00DF5586" w:rsidP="008423A3">
            <w:pPr>
              <w:jc w:val="center"/>
            </w:pPr>
            <w:r w:rsidRPr="008A583F">
              <w:t>Ні</w:t>
            </w:r>
          </w:p>
        </w:tc>
      </w:tr>
      <w:tr w:rsidR="00DF5586" w:rsidRPr="00C87A2C" w:rsidTr="00BD3004">
        <w:tc>
          <w:tcPr>
            <w:tcW w:w="5070" w:type="dxa"/>
          </w:tcPr>
          <w:p w:rsidR="00DF5586" w:rsidRPr="008A583F" w:rsidRDefault="00DF5586" w:rsidP="008423A3">
            <w:pPr>
              <w:jc w:val="both"/>
            </w:pPr>
            <w:r w:rsidRPr="008A583F">
              <w:t>Громадяни</w:t>
            </w:r>
          </w:p>
        </w:tc>
        <w:tc>
          <w:tcPr>
            <w:tcW w:w="2409" w:type="dxa"/>
          </w:tcPr>
          <w:p w:rsidR="00DF5586" w:rsidRPr="008A583F" w:rsidRDefault="00DF5586" w:rsidP="008423A3">
            <w:pPr>
              <w:jc w:val="center"/>
            </w:pPr>
            <w:r w:rsidRPr="008A583F">
              <w:t>+</w:t>
            </w:r>
          </w:p>
        </w:tc>
        <w:tc>
          <w:tcPr>
            <w:tcW w:w="2092" w:type="dxa"/>
          </w:tcPr>
          <w:p w:rsidR="00DF5586" w:rsidRPr="008A583F" w:rsidRDefault="00DF5586" w:rsidP="008423A3">
            <w:pPr>
              <w:jc w:val="both"/>
            </w:pPr>
          </w:p>
        </w:tc>
      </w:tr>
      <w:tr w:rsidR="00DF5586" w:rsidRPr="00C87A2C" w:rsidTr="00BD3004">
        <w:tc>
          <w:tcPr>
            <w:tcW w:w="5070" w:type="dxa"/>
          </w:tcPr>
          <w:p w:rsidR="00DF5586" w:rsidRPr="00DF5586" w:rsidRDefault="00DF5586" w:rsidP="008423A3">
            <w:pPr>
              <w:jc w:val="both"/>
            </w:pPr>
            <w:r w:rsidRPr="00DF5586">
              <w:t>Держава</w:t>
            </w:r>
          </w:p>
          <w:p w:rsidR="00DF5586" w:rsidRPr="00DF5586" w:rsidRDefault="00DF5586" w:rsidP="008423A3">
            <w:pPr>
              <w:jc w:val="both"/>
            </w:pPr>
            <w:r w:rsidRPr="00DF5586">
              <w:t>(місцеве самоврядування)</w:t>
            </w:r>
          </w:p>
        </w:tc>
        <w:tc>
          <w:tcPr>
            <w:tcW w:w="2409" w:type="dxa"/>
          </w:tcPr>
          <w:p w:rsidR="00DF5586" w:rsidRPr="00DF5586" w:rsidRDefault="00DF5586" w:rsidP="008423A3">
            <w:pPr>
              <w:jc w:val="center"/>
            </w:pPr>
            <w:r w:rsidRPr="00DF5586">
              <w:t>+</w:t>
            </w:r>
          </w:p>
        </w:tc>
        <w:tc>
          <w:tcPr>
            <w:tcW w:w="2092" w:type="dxa"/>
          </w:tcPr>
          <w:p w:rsidR="00DF5586" w:rsidRPr="00DF5586" w:rsidRDefault="00DF5586" w:rsidP="008423A3">
            <w:pPr>
              <w:jc w:val="both"/>
            </w:pPr>
          </w:p>
        </w:tc>
      </w:tr>
      <w:tr w:rsidR="00DF5586" w:rsidRPr="00C87A2C" w:rsidTr="00BD3004">
        <w:tc>
          <w:tcPr>
            <w:tcW w:w="5070" w:type="dxa"/>
          </w:tcPr>
          <w:p w:rsidR="00DF5586" w:rsidRPr="00DF5586" w:rsidRDefault="00DF5586" w:rsidP="008423A3">
            <w:pPr>
              <w:jc w:val="both"/>
            </w:pPr>
            <w:r w:rsidRPr="00DF5586">
              <w:t>Суб’єкти господарювання</w:t>
            </w:r>
          </w:p>
        </w:tc>
        <w:tc>
          <w:tcPr>
            <w:tcW w:w="2409" w:type="dxa"/>
          </w:tcPr>
          <w:p w:rsidR="00DF5586" w:rsidRPr="00DF5586" w:rsidRDefault="00DF5586" w:rsidP="008423A3">
            <w:pPr>
              <w:jc w:val="center"/>
            </w:pPr>
            <w:r w:rsidRPr="00DF5586">
              <w:t>+</w:t>
            </w:r>
          </w:p>
        </w:tc>
        <w:tc>
          <w:tcPr>
            <w:tcW w:w="2092" w:type="dxa"/>
          </w:tcPr>
          <w:p w:rsidR="00DF5586" w:rsidRPr="00DF5586" w:rsidRDefault="00DF5586" w:rsidP="008423A3">
            <w:pPr>
              <w:jc w:val="both"/>
            </w:pPr>
          </w:p>
        </w:tc>
      </w:tr>
      <w:tr w:rsidR="00DF5586" w:rsidRPr="00C87A2C" w:rsidTr="00BD3004">
        <w:tc>
          <w:tcPr>
            <w:tcW w:w="5070" w:type="dxa"/>
          </w:tcPr>
          <w:p w:rsidR="00DF5586" w:rsidRPr="00DF5586" w:rsidRDefault="00DF5586" w:rsidP="008423A3">
            <w:pPr>
              <w:jc w:val="both"/>
            </w:pPr>
            <w:r w:rsidRPr="00DF5586">
              <w:t>у тому числі суб’єкти малого підприємництва</w:t>
            </w:r>
          </w:p>
        </w:tc>
        <w:tc>
          <w:tcPr>
            <w:tcW w:w="2409" w:type="dxa"/>
          </w:tcPr>
          <w:p w:rsidR="00DF5586" w:rsidRPr="00DF5586" w:rsidRDefault="00DF5586" w:rsidP="008423A3">
            <w:pPr>
              <w:jc w:val="center"/>
            </w:pPr>
          </w:p>
        </w:tc>
        <w:tc>
          <w:tcPr>
            <w:tcW w:w="2092" w:type="dxa"/>
          </w:tcPr>
          <w:p w:rsidR="00DF5586" w:rsidRPr="00DF5586" w:rsidRDefault="00DF5586" w:rsidP="008423A3">
            <w:pPr>
              <w:jc w:val="center"/>
            </w:pPr>
            <w:r w:rsidRPr="00DF5586">
              <w:t>+</w:t>
            </w:r>
          </w:p>
        </w:tc>
      </w:tr>
    </w:tbl>
    <w:p w:rsidR="00BD3004" w:rsidRPr="00C87A2C" w:rsidRDefault="00BD3004" w:rsidP="00A144C2">
      <w:pPr>
        <w:ind w:firstLine="567"/>
        <w:jc w:val="both"/>
        <w:rPr>
          <w:lang w:val="uk-UA"/>
        </w:rPr>
      </w:pPr>
    </w:p>
    <w:p w:rsidR="00CA1AAE" w:rsidRDefault="00BD3004" w:rsidP="00CA1AAE">
      <w:pPr>
        <w:ind w:firstLine="567"/>
        <w:jc w:val="both"/>
      </w:pPr>
      <w:r w:rsidRPr="00C87A2C">
        <w:rPr>
          <w:lang w:val="uk-UA"/>
        </w:rPr>
        <w:t>Проблема не може бути розв’язана за допомогою ринкових</w:t>
      </w:r>
      <w:r w:rsidRPr="00BD3004">
        <w:rPr>
          <w:lang w:val="uk-UA"/>
        </w:rPr>
        <w:t xml:space="preserve"> механізмів, оскільки не будуть використані </w:t>
      </w:r>
      <w:r w:rsidRPr="00DF5586">
        <w:rPr>
          <w:lang w:val="uk-UA"/>
        </w:rPr>
        <w:t>повноваження</w:t>
      </w:r>
      <w:r w:rsidR="00DF5586" w:rsidRPr="00DF5586">
        <w:rPr>
          <w:lang w:val="uk-UA"/>
        </w:rPr>
        <w:t xml:space="preserve"> виконавчого комітету</w:t>
      </w:r>
      <w:r w:rsidRPr="00BD3004">
        <w:rPr>
          <w:lang w:val="uk-UA"/>
        </w:rPr>
        <w:t xml:space="preserve"> </w:t>
      </w:r>
      <w:r>
        <w:rPr>
          <w:lang w:val="uk-UA"/>
        </w:rPr>
        <w:t>Білоцерківської міської ради</w:t>
      </w:r>
      <w:r w:rsidRPr="00BD3004">
        <w:rPr>
          <w:lang w:val="uk-UA"/>
        </w:rPr>
        <w:t xml:space="preserve"> щодо регулювання цін (тарифів). </w:t>
      </w:r>
      <w:r>
        <w:t xml:space="preserve">Проблема не може бути розв’язана за допомогою діючих регуляторних актів, оскільки вартість платних </w:t>
      </w:r>
      <w:r w:rsidR="00CA1AAE">
        <w:tab/>
      </w:r>
      <w:r>
        <w:t xml:space="preserve"> послуг на сьогодні не є економічно обґрунтованою та не відповідає економічній ситуації. </w:t>
      </w:r>
    </w:p>
    <w:p w:rsidR="009A7117" w:rsidRPr="00ED3515" w:rsidRDefault="00A425CE" w:rsidP="00CA1AAE">
      <w:pPr>
        <w:jc w:val="both"/>
      </w:pPr>
      <w:r w:rsidRPr="009A7117">
        <w:rPr>
          <w:lang w:val="uk-UA"/>
        </w:rPr>
        <w:tab/>
      </w:r>
      <w:r w:rsidRPr="009A7117">
        <w:rPr>
          <w:lang w:val="uk-UA"/>
        </w:rPr>
        <w:tab/>
      </w:r>
      <w:r w:rsidRPr="009A7117">
        <w:rPr>
          <w:lang w:val="uk-UA"/>
        </w:rPr>
        <w:tab/>
      </w:r>
      <w:r w:rsidRPr="009A7117">
        <w:rPr>
          <w:lang w:val="uk-UA"/>
        </w:rPr>
        <w:tab/>
      </w:r>
      <w:r w:rsidRPr="009A7117">
        <w:rPr>
          <w:lang w:val="uk-UA"/>
        </w:rPr>
        <w:tab/>
      </w:r>
      <w:r w:rsidRPr="009A7117">
        <w:rPr>
          <w:lang w:val="uk-UA"/>
        </w:rPr>
        <w:tab/>
      </w:r>
      <w:r w:rsidRPr="009A7117">
        <w:rPr>
          <w:lang w:val="uk-UA"/>
        </w:rPr>
        <w:tab/>
      </w:r>
      <w:r w:rsidRPr="009A7117">
        <w:rPr>
          <w:lang w:val="uk-UA"/>
        </w:rPr>
        <w:tab/>
      </w:r>
      <w:r w:rsidRPr="009A7117">
        <w:rPr>
          <w:lang w:val="uk-UA"/>
        </w:rPr>
        <w:tab/>
      </w:r>
    </w:p>
    <w:p w:rsidR="00040335" w:rsidRPr="009A7117" w:rsidRDefault="009A7117" w:rsidP="00040335">
      <w:pPr>
        <w:ind w:firstLine="708"/>
        <w:jc w:val="both"/>
        <w:rPr>
          <w:lang w:val="uk-UA"/>
        </w:rPr>
      </w:pPr>
      <w:r w:rsidRPr="00ED3515">
        <w:t xml:space="preserve">                                                                                                                          </w:t>
      </w:r>
      <w:r w:rsidR="00040335" w:rsidRPr="009A7117">
        <w:rPr>
          <w:lang w:val="uk-UA"/>
        </w:rPr>
        <w:t>Таблиця 1</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578"/>
        <w:gridCol w:w="1789"/>
        <w:gridCol w:w="1967"/>
        <w:gridCol w:w="1789"/>
      </w:tblGrid>
      <w:tr w:rsidR="00040335" w:rsidRPr="00A425CE" w:rsidTr="00745FB2">
        <w:trPr>
          <w:trHeight w:val="269"/>
        </w:trPr>
        <w:tc>
          <w:tcPr>
            <w:tcW w:w="644" w:type="dxa"/>
            <w:vMerge w:val="restart"/>
            <w:shd w:val="clear" w:color="auto" w:fill="auto"/>
            <w:vAlign w:val="center"/>
          </w:tcPr>
          <w:p w:rsidR="00040335" w:rsidRPr="00A425CE" w:rsidRDefault="00040335" w:rsidP="00040335">
            <w:pPr>
              <w:jc w:val="center"/>
              <w:rPr>
                <w:lang w:val="uk-UA"/>
              </w:rPr>
            </w:pPr>
            <w:r w:rsidRPr="00A425CE">
              <w:rPr>
                <w:lang w:val="uk-UA"/>
              </w:rPr>
              <w:t>№ п/п</w:t>
            </w:r>
          </w:p>
        </w:tc>
        <w:tc>
          <w:tcPr>
            <w:tcW w:w="3578" w:type="dxa"/>
            <w:vMerge w:val="restart"/>
            <w:shd w:val="clear" w:color="auto" w:fill="auto"/>
            <w:vAlign w:val="center"/>
          </w:tcPr>
          <w:p w:rsidR="00040335" w:rsidRPr="00A425CE" w:rsidRDefault="00040335" w:rsidP="00040335">
            <w:pPr>
              <w:jc w:val="center"/>
              <w:rPr>
                <w:lang w:val="uk-UA"/>
              </w:rPr>
            </w:pPr>
            <w:r w:rsidRPr="00A425CE">
              <w:rPr>
                <w:lang w:val="uk-UA"/>
              </w:rPr>
              <w:t>Найменування</w:t>
            </w:r>
          </w:p>
        </w:tc>
        <w:tc>
          <w:tcPr>
            <w:tcW w:w="3756" w:type="dxa"/>
            <w:gridSpan w:val="2"/>
            <w:shd w:val="clear" w:color="auto" w:fill="auto"/>
            <w:vAlign w:val="center"/>
          </w:tcPr>
          <w:p w:rsidR="00040335" w:rsidRPr="00745FB2" w:rsidRDefault="00040335" w:rsidP="00040335">
            <w:pPr>
              <w:jc w:val="center"/>
              <w:rPr>
                <w:lang w:val="uk-UA"/>
              </w:rPr>
            </w:pPr>
            <w:r w:rsidRPr="00745FB2">
              <w:rPr>
                <w:lang w:val="uk-UA"/>
              </w:rPr>
              <w:t>Основні складові собівартості послуги</w:t>
            </w:r>
          </w:p>
        </w:tc>
        <w:tc>
          <w:tcPr>
            <w:tcW w:w="1789" w:type="dxa"/>
            <w:vMerge w:val="restart"/>
            <w:shd w:val="clear" w:color="auto" w:fill="auto"/>
            <w:vAlign w:val="center"/>
          </w:tcPr>
          <w:p w:rsidR="00040335" w:rsidRPr="00A425CE" w:rsidRDefault="00040335" w:rsidP="00040335">
            <w:pPr>
              <w:jc w:val="center"/>
              <w:rPr>
                <w:lang w:val="uk-UA"/>
              </w:rPr>
            </w:pPr>
            <w:r w:rsidRPr="00A425CE">
              <w:rPr>
                <w:lang w:val="uk-UA"/>
              </w:rPr>
              <w:t>Підвищення</w:t>
            </w:r>
          </w:p>
        </w:tc>
      </w:tr>
      <w:tr w:rsidR="00DF5586" w:rsidRPr="00A425CE" w:rsidTr="00745FB2">
        <w:trPr>
          <w:trHeight w:val="755"/>
        </w:trPr>
        <w:tc>
          <w:tcPr>
            <w:tcW w:w="644" w:type="dxa"/>
            <w:vMerge/>
            <w:shd w:val="clear" w:color="auto" w:fill="auto"/>
          </w:tcPr>
          <w:p w:rsidR="00DF5586" w:rsidRPr="00A425CE" w:rsidRDefault="00DF5586" w:rsidP="00040335">
            <w:pPr>
              <w:rPr>
                <w:lang w:val="uk-UA"/>
              </w:rPr>
            </w:pPr>
          </w:p>
        </w:tc>
        <w:tc>
          <w:tcPr>
            <w:tcW w:w="3578" w:type="dxa"/>
            <w:vMerge/>
            <w:shd w:val="clear" w:color="auto" w:fill="auto"/>
          </w:tcPr>
          <w:p w:rsidR="00DF5586" w:rsidRPr="00A425CE" w:rsidRDefault="00DF5586" w:rsidP="00040335">
            <w:pPr>
              <w:jc w:val="center"/>
              <w:rPr>
                <w:lang w:val="uk-UA"/>
              </w:rPr>
            </w:pPr>
          </w:p>
        </w:tc>
        <w:tc>
          <w:tcPr>
            <w:tcW w:w="1789" w:type="dxa"/>
            <w:shd w:val="clear" w:color="auto" w:fill="auto"/>
            <w:vAlign w:val="center"/>
          </w:tcPr>
          <w:p w:rsidR="00DF5586" w:rsidRPr="00745FB2" w:rsidRDefault="00DF5586" w:rsidP="008423A3">
            <w:pPr>
              <w:jc w:val="center"/>
            </w:pPr>
            <w:r w:rsidRPr="00745FB2">
              <w:t>В діючих тарифах, грн.</w:t>
            </w:r>
          </w:p>
          <w:p w:rsidR="00DF5586" w:rsidRPr="00745FB2" w:rsidRDefault="00DF5586" w:rsidP="008423A3">
            <w:pPr>
              <w:jc w:val="center"/>
              <w:rPr>
                <w:i/>
              </w:rPr>
            </w:pPr>
            <w:r w:rsidRPr="00745FB2">
              <w:rPr>
                <w:i/>
              </w:rPr>
              <w:t>(2016 р.)</w:t>
            </w:r>
          </w:p>
        </w:tc>
        <w:tc>
          <w:tcPr>
            <w:tcW w:w="1967" w:type="dxa"/>
            <w:shd w:val="clear" w:color="auto" w:fill="auto"/>
            <w:vAlign w:val="center"/>
          </w:tcPr>
          <w:p w:rsidR="00DF5586" w:rsidRPr="00745FB2" w:rsidRDefault="00DF5586" w:rsidP="008423A3">
            <w:pPr>
              <w:jc w:val="center"/>
            </w:pPr>
            <w:r w:rsidRPr="00745FB2">
              <w:t>В проектних тарифах, грн.</w:t>
            </w:r>
          </w:p>
          <w:p w:rsidR="00DF5586" w:rsidRPr="00745FB2" w:rsidRDefault="00DF5586" w:rsidP="008423A3">
            <w:pPr>
              <w:jc w:val="center"/>
              <w:rPr>
                <w:i/>
              </w:rPr>
            </w:pPr>
            <w:r w:rsidRPr="00745FB2">
              <w:rPr>
                <w:i/>
              </w:rPr>
              <w:t>(2020 р.)</w:t>
            </w:r>
          </w:p>
        </w:tc>
        <w:tc>
          <w:tcPr>
            <w:tcW w:w="1789" w:type="dxa"/>
            <w:vMerge/>
            <w:shd w:val="clear" w:color="auto" w:fill="auto"/>
          </w:tcPr>
          <w:p w:rsidR="00DF5586" w:rsidRPr="00A425CE" w:rsidRDefault="00DF5586" w:rsidP="00040335">
            <w:pPr>
              <w:jc w:val="center"/>
              <w:rPr>
                <w:lang w:val="uk-UA"/>
              </w:rPr>
            </w:pPr>
          </w:p>
        </w:tc>
      </w:tr>
      <w:tr w:rsidR="00DF5586" w:rsidRPr="00A425CE" w:rsidTr="00745FB2">
        <w:trPr>
          <w:trHeight w:val="242"/>
        </w:trPr>
        <w:tc>
          <w:tcPr>
            <w:tcW w:w="644" w:type="dxa"/>
            <w:shd w:val="clear" w:color="auto" w:fill="auto"/>
          </w:tcPr>
          <w:p w:rsidR="00DF5586" w:rsidRPr="00A425CE" w:rsidRDefault="00DF5586" w:rsidP="00040335">
            <w:pPr>
              <w:rPr>
                <w:lang w:val="uk-UA"/>
              </w:rPr>
            </w:pPr>
            <w:r w:rsidRPr="00A425CE">
              <w:rPr>
                <w:lang w:val="uk-UA"/>
              </w:rPr>
              <w:t>1.</w:t>
            </w:r>
          </w:p>
        </w:tc>
        <w:tc>
          <w:tcPr>
            <w:tcW w:w="3578" w:type="dxa"/>
            <w:shd w:val="clear" w:color="auto" w:fill="auto"/>
          </w:tcPr>
          <w:p w:rsidR="00DF5586" w:rsidRPr="00A425CE" w:rsidRDefault="00DF5586" w:rsidP="00040335">
            <w:pPr>
              <w:rPr>
                <w:lang w:val="uk-UA"/>
              </w:rPr>
            </w:pPr>
            <w:r w:rsidRPr="00A425CE">
              <w:rPr>
                <w:lang w:val="uk-UA"/>
              </w:rPr>
              <w:t>Мінімальна заробітна плата</w:t>
            </w:r>
          </w:p>
        </w:tc>
        <w:tc>
          <w:tcPr>
            <w:tcW w:w="1789" w:type="dxa"/>
            <w:shd w:val="clear" w:color="auto" w:fill="auto"/>
          </w:tcPr>
          <w:p w:rsidR="00DF5586" w:rsidRPr="00745FB2" w:rsidRDefault="00DF5586" w:rsidP="008423A3">
            <w:pPr>
              <w:jc w:val="center"/>
            </w:pPr>
            <w:r w:rsidRPr="00745FB2">
              <w:t>1378</w:t>
            </w:r>
          </w:p>
        </w:tc>
        <w:tc>
          <w:tcPr>
            <w:tcW w:w="1967" w:type="dxa"/>
            <w:shd w:val="clear" w:color="auto" w:fill="auto"/>
          </w:tcPr>
          <w:p w:rsidR="00DF5586" w:rsidRPr="00745FB2" w:rsidRDefault="00DF5586" w:rsidP="008423A3">
            <w:pPr>
              <w:jc w:val="center"/>
            </w:pPr>
            <w:r w:rsidRPr="00745FB2">
              <w:t>4723,00</w:t>
            </w:r>
          </w:p>
        </w:tc>
        <w:tc>
          <w:tcPr>
            <w:tcW w:w="1789" w:type="dxa"/>
            <w:shd w:val="clear" w:color="auto" w:fill="auto"/>
          </w:tcPr>
          <w:p w:rsidR="00DF5586" w:rsidRPr="00DF5586" w:rsidRDefault="00DF5586" w:rsidP="008423A3">
            <w:pPr>
              <w:jc w:val="center"/>
            </w:pPr>
            <w:r w:rsidRPr="00DF5586">
              <w:t>342,7%</w:t>
            </w:r>
          </w:p>
        </w:tc>
      </w:tr>
      <w:tr w:rsidR="009A7117" w:rsidRPr="00A425CE" w:rsidTr="00745FB2">
        <w:trPr>
          <w:trHeight w:val="242"/>
        </w:trPr>
        <w:tc>
          <w:tcPr>
            <w:tcW w:w="644" w:type="dxa"/>
            <w:shd w:val="clear" w:color="auto" w:fill="auto"/>
          </w:tcPr>
          <w:p w:rsidR="009A7117" w:rsidRPr="00A425CE" w:rsidRDefault="009A7117" w:rsidP="00040335">
            <w:pPr>
              <w:rPr>
                <w:lang w:val="uk-UA"/>
              </w:rPr>
            </w:pPr>
            <w:r w:rsidRPr="00A425CE">
              <w:rPr>
                <w:lang w:val="en-US"/>
              </w:rPr>
              <w:t>2</w:t>
            </w:r>
            <w:r w:rsidRPr="00A425CE">
              <w:rPr>
                <w:lang w:val="uk-UA"/>
              </w:rPr>
              <w:t>.</w:t>
            </w:r>
          </w:p>
        </w:tc>
        <w:tc>
          <w:tcPr>
            <w:tcW w:w="3578" w:type="dxa"/>
            <w:shd w:val="clear" w:color="auto" w:fill="auto"/>
          </w:tcPr>
          <w:p w:rsidR="009A7117" w:rsidRPr="00A425CE" w:rsidRDefault="009A7117" w:rsidP="00040335">
            <w:pPr>
              <w:rPr>
                <w:lang w:val="uk-UA"/>
              </w:rPr>
            </w:pPr>
            <w:r w:rsidRPr="00A425CE">
              <w:rPr>
                <w:lang w:val="uk-UA"/>
              </w:rPr>
              <w:t>Тарифи на комунальні послуги:</w:t>
            </w:r>
          </w:p>
        </w:tc>
        <w:tc>
          <w:tcPr>
            <w:tcW w:w="1789" w:type="dxa"/>
            <w:shd w:val="clear" w:color="auto" w:fill="auto"/>
          </w:tcPr>
          <w:p w:rsidR="009A7117" w:rsidRPr="00745FB2" w:rsidRDefault="009A7117" w:rsidP="00040335">
            <w:pPr>
              <w:jc w:val="center"/>
              <w:rPr>
                <w:lang w:val="uk-UA"/>
              </w:rPr>
            </w:pPr>
          </w:p>
        </w:tc>
        <w:tc>
          <w:tcPr>
            <w:tcW w:w="1967" w:type="dxa"/>
            <w:shd w:val="clear" w:color="auto" w:fill="auto"/>
          </w:tcPr>
          <w:p w:rsidR="009A7117" w:rsidRPr="00745FB2" w:rsidRDefault="009A7117" w:rsidP="00040335">
            <w:pPr>
              <w:jc w:val="center"/>
              <w:rPr>
                <w:lang w:val="uk-UA"/>
              </w:rPr>
            </w:pPr>
          </w:p>
        </w:tc>
        <w:tc>
          <w:tcPr>
            <w:tcW w:w="1789" w:type="dxa"/>
            <w:shd w:val="clear" w:color="auto" w:fill="auto"/>
          </w:tcPr>
          <w:p w:rsidR="009A7117" w:rsidRPr="00A425CE" w:rsidRDefault="009A7117" w:rsidP="00040335">
            <w:pPr>
              <w:jc w:val="center"/>
              <w:rPr>
                <w:lang w:val="uk-UA"/>
              </w:rPr>
            </w:pPr>
          </w:p>
        </w:tc>
      </w:tr>
      <w:tr w:rsidR="009A7117" w:rsidRPr="00A425CE" w:rsidTr="00745FB2">
        <w:trPr>
          <w:trHeight w:val="498"/>
        </w:trPr>
        <w:tc>
          <w:tcPr>
            <w:tcW w:w="644" w:type="dxa"/>
            <w:shd w:val="clear" w:color="auto" w:fill="auto"/>
          </w:tcPr>
          <w:p w:rsidR="009A7117" w:rsidRPr="00A425CE" w:rsidRDefault="009A7117" w:rsidP="00040335">
            <w:pPr>
              <w:rPr>
                <w:lang w:val="uk-UA"/>
              </w:rPr>
            </w:pPr>
            <w:r w:rsidRPr="00A425CE">
              <w:rPr>
                <w:lang w:val="en-US"/>
              </w:rPr>
              <w:t>2</w:t>
            </w:r>
            <w:r w:rsidRPr="00A425CE">
              <w:rPr>
                <w:lang w:val="uk-UA"/>
              </w:rPr>
              <w:t>.1.</w:t>
            </w:r>
          </w:p>
        </w:tc>
        <w:tc>
          <w:tcPr>
            <w:tcW w:w="3578" w:type="dxa"/>
            <w:shd w:val="clear" w:color="auto" w:fill="auto"/>
          </w:tcPr>
          <w:p w:rsidR="009A7117" w:rsidRPr="00A425CE" w:rsidRDefault="009A7117" w:rsidP="00040335">
            <w:pPr>
              <w:rPr>
                <w:lang w:val="uk-UA"/>
              </w:rPr>
            </w:pPr>
            <w:r w:rsidRPr="00A425CE">
              <w:rPr>
                <w:lang w:val="uk-UA"/>
              </w:rPr>
              <w:t>- водопостачання 1 куб.м</w:t>
            </w:r>
          </w:p>
          <w:p w:rsidR="009A7117" w:rsidRPr="00A425CE" w:rsidRDefault="009A7117" w:rsidP="00040335">
            <w:pPr>
              <w:rPr>
                <w:lang w:val="uk-UA"/>
              </w:rPr>
            </w:pPr>
            <w:r w:rsidRPr="00A425CE">
              <w:rPr>
                <w:lang w:val="uk-UA"/>
              </w:rPr>
              <w:t>- водовідведення, 1 куб.м</w:t>
            </w:r>
          </w:p>
        </w:tc>
        <w:tc>
          <w:tcPr>
            <w:tcW w:w="1789" w:type="dxa"/>
            <w:shd w:val="clear" w:color="auto" w:fill="auto"/>
          </w:tcPr>
          <w:p w:rsidR="009A7117" w:rsidRPr="00745FB2" w:rsidRDefault="00745FB2" w:rsidP="00040335">
            <w:pPr>
              <w:jc w:val="center"/>
              <w:rPr>
                <w:lang w:val="uk-UA"/>
              </w:rPr>
            </w:pPr>
            <w:r>
              <w:rPr>
                <w:lang w:val="uk-UA"/>
              </w:rPr>
              <w:t>6,01</w:t>
            </w:r>
          </w:p>
          <w:p w:rsidR="009A7117" w:rsidRPr="00745FB2" w:rsidRDefault="00745FB2" w:rsidP="00040335">
            <w:pPr>
              <w:jc w:val="center"/>
              <w:rPr>
                <w:lang w:val="uk-UA"/>
              </w:rPr>
            </w:pPr>
            <w:r>
              <w:rPr>
                <w:lang w:val="uk-UA"/>
              </w:rPr>
              <w:t>10,23</w:t>
            </w:r>
          </w:p>
        </w:tc>
        <w:tc>
          <w:tcPr>
            <w:tcW w:w="1967" w:type="dxa"/>
            <w:shd w:val="clear" w:color="auto" w:fill="auto"/>
          </w:tcPr>
          <w:p w:rsidR="009A7117" w:rsidRPr="00745FB2" w:rsidRDefault="00745FB2" w:rsidP="00040335">
            <w:pPr>
              <w:jc w:val="center"/>
              <w:rPr>
                <w:lang w:val="uk-UA"/>
              </w:rPr>
            </w:pPr>
            <w:r>
              <w:rPr>
                <w:lang w:val="uk-UA"/>
              </w:rPr>
              <w:t>12,54</w:t>
            </w:r>
          </w:p>
          <w:p w:rsidR="009A7117" w:rsidRPr="00745FB2" w:rsidRDefault="00745FB2" w:rsidP="00040335">
            <w:pPr>
              <w:jc w:val="center"/>
              <w:rPr>
                <w:lang w:val="uk-UA"/>
              </w:rPr>
            </w:pPr>
            <w:r>
              <w:rPr>
                <w:lang w:val="uk-UA"/>
              </w:rPr>
              <w:t>13,728</w:t>
            </w:r>
          </w:p>
        </w:tc>
        <w:tc>
          <w:tcPr>
            <w:tcW w:w="1789" w:type="dxa"/>
            <w:shd w:val="clear" w:color="auto" w:fill="auto"/>
          </w:tcPr>
          <w:p w:rsidR="009A7117" w:rsidRPr="00A425CE" w:rsidRDefault="00745FB2" w:rsidP="00040335">
            <w:pPr>
              <w:jc w:val="center"/>
              <w:rPr>
                <w:lang w:val="uk-UA"/>
              </w:rPr>
            </w:pPr>
            <w:r>
              <w:rPr>
                <w:lang w:val="uk-UA"/>
              </w:rPr>
              <w:t>208,7</w:t>
            </w:r>
            <w:r w:rsidR="009A7117" w:rsidRPr="00A425CE">
              <w:rPr>
                <w:lang w:val="uk-UA"/>
              </w:rPr>
              <w:t>%</w:t>
            </w:r>
          </w:p>
          <w:p w:rsidR="009A7117" w:rsidRPr="00A425CE" w:rsidRDefault="00745FB2" w:rsidP="00040335">
            <w:pPr>
              <w:jc w:val="center"/>
              <w:rPr>
                <w:lang w:val="uk-UA"/>
              </w:rPr>
            </w:pPr>
            <w:r>
              <w:rPr>
                <w:lang w:val="uk-UA"/>
              </w:rPr>
              <w:t>134,2</w:t>
            </w:r>
            <w:r w:rsidR="009A7117" w:rsidRPr="00A425CE">
              <w:rPr>
                <w:lang w:val="uk-UA"/>
              </w:rPr>
              <w:t>%</w:t>
            </w:r>
          </w:p>
        </w:tc>
      </w:tr>
      <w:tr w:rsidR="009A7117" w:rsidRPr="00A425CE" w:rsidTr="00745FB2">
        <w:trPr>
          <w:trHeight w:val="242"/>
        </w:trPr>
        <w:tc>
          <w:tcPr>
            <w:tcW w:w="644" w:type="dxa"/>
            <w:shd w:val="clear" w:color="auto" w:fill="auto"/>
          </w:tcPr>
          <w:p w:rsidR="009A7117" w:rsidRPr="00A425CE" w:rsidRDefault="009A7117" w:rsidP="00040335">
            <w:pPr>
              <w:rPr>
                <w:lang w:val="uk-UA"/>
              </w:rPr>
            </w:pPr>
            <w:r w:rsidRPr="00A425CE">
              <w:rPr>
                <w:lang w:val="en-US"/>
              </w:rPr>
              <w:t>2</w:t>
            </w:r>
            <w:r w:rsidRPr="00A425CE">
              <w:rPr>
                <w:lang w:val="uk-UA"/>
              </w:rPr>
              <w:t>.2.</w:t>
            </w:r>
          </w:p>
        </w:tc>
        <w:tc>
          <w:tcPr>
            <w:tcW w:w="3578" w:type="dxa"/>
            <w:shd w:val="clear" w:color="auto" w:fill="auto"/>
          </w:tcPr>
          <w:p w:rsidR="009A7117" w:rsidRPr="00A425CE" w:rsidRDefault="009A7117" w:rsidP="00040335">
            <w:pPr>
              <w:rPr>
                <w:lang w:val="uk-UA"/>
              </w:rPr>
            </w:pPr>
            <w:r w:rsidRPr="00A425CE">
              <w:rPr>
                <w:lang w:val="uk-UA"/>
              </w:rPr>
              <w:t>- електроенергія, 1 кВт/год</w:t>
            </w:r>
          </w:p>
        </w:tc>
        <w:tc>
          <w:tcPr>
            <w:tcW w:w="1789" w:type="dxa"/>
            <w:shd w:val="clear" w:color="auto" w:fill="auto"/>
          </w:tcPr>
          <w:p w:rsidR="009A7117" w:rsidRPr="00745FB2" w:rsidRDefault="00623849" w:rsidP="00040335">
            <w:pPr>
              <w:jc w:val="center"/>
              <w:rPr>
                <w:lang w:val="uk-UA"/>
              </w:rPr>
            </w:pPr>
            <w:r w:rsidRPr="00745FB2">
              <w:rPr>
                <w:lang w:val="uk-UA"/>
              </w:rPr>
              <w:t>2,1</w:t>
            </w:r>
            <w:r w:rsidR="00745FB2">
              <w:rPr>
                <w:lang w:val="uk-UA"/>
              </w:rPr>
              <w:t>1</w:t>
            </w:r>
          </w:p>
        </w:tc>
        <w:tc>
          <w:tcPr>
            <w:tcW w:w="1967" w:type="dxa"/>
            <w:shd w:val="clear" w:color="auto" w:fill="auto"/>
          </w:tcPr>
          <w:p w:rsidR="009A7117" w:rsidRPr="00745FB2" w:rsidRDefault="00745FB2" w:rsidP="00040335">
            <w:pPr>
              <w:jc w:val="center"/>
              <w:rPr>
                <w:lang w:val="uk-UA"/>
              </w:rPr>
            </w:pPr>
            <w:r>
              <w:rPr>
                <w:lang w:val="uk-UA"/>
              </w:rPr>
              <w:t>2,60</w:t>
            </w:r>
          </w:p>
        </w:tc>
        <w:tc>
          <w:tcPr>
            <w:tcW w:w="1789" w:type="dxa"/>
            <w:shd w:val="clear" w:color="auto" w:fill="auto"/>
          </w:tcPr>
          <w:p w:rsidR="009A7117" w:rsidRPr="00A425CE" w:rsidRDefault="00745FB2" w:rsidP="00040335">
            <w:pPr>
              <w:jc w:val="center"/>
              <w:rPr>
                <w:lang w:val="uk-UA"/>
              </w:rPr>
            </w:pPr>
            <w:r>
              <w:rPr>
                <w:lang w:val="uk-UA"/>
              </w:rPr>
              <w:t>123,2</w:t>
            </w:r>
            <w:r w:rsidR="009A7117" w:rsidRPr="00A425CE">
              <w:rPr>
                <w:lang w:val="uk-UA"/>
              </w:rPr>
              <w:t>%</w:t>
            </w:r>
          </w:p>
        </w:tc>
      </w:tr>
      <w:tr w:rsidR="009A7117" w:rsidRPr="00A425CE" w:rsidTr="00745FB2">
        <w:trPr>
          <w:trHeight w:val="354"/>
        </w:trPr>
        <w:tc>
          <w:tcPr>
            <w:tcW w:w="644" w:type="dxa"/>
            <w:shd w:val="clear" w:color="auto" w:fill="auto"/>
          </w:tcPr>
          <w:p w:rsidR="009A7117" w:rsidRPr="00A425CE" w:rsidRDefault="009A7117" w:rsidP="00040335">
            <w:pPr>
              <w:rPr>
                <w:lang w:val="uk-UA"/>
              </w:rPr>
            </w:pPr>
            <w:r w:rsidRPr="00A425CE">
              <w:rPr>
                <w:lang w:val="en-US"/>
              </w:rPr>
              <w:t>2</w:t>
            </w:r>
            <w:r w:rsidRPr="00A425CE">
              <w:rPr>
                <w:lang w:val="uk-UA"/>
              </w:rPr>
              <w:t>.3.</w:t>
            </w:r>
          </w:p>
        </w:tc>
        <w:tc>
          <w:tcPr>
            <w:tcW w:w="3578" w:type="dxa"/>
            <w:shd w:val="clear" w:color="auto" w:fill="auto"/>
          </w:tcPr>
          <w:p w:rsidR="009A7117" w:rsidRPr="00A425CE" w:rsidRDefault="009A7117" w:rsidP="00040335">
            <w:pPr>
              <w:rPr>
                <w:lang w:val="uk-UA"/>
              </w:rPr>
            </w:pPr>
            <w:r w:rsidRPr="00A425CE">
              <w:rPr>
                <w:lang w:val="uk-UA"/>
              </w:rPr>
              <w:t>-теплопостачання, 1 Гкал</w:t>
            </w:r>
          </w:p>
        </w:tc>
        <w:tc>
          <w:tcPr>
            <w:tcW w:w="1789" w:type="dxa"/>
            <w:shd w:val="clear" w:color="auto" w:fill="auto"/>
          </w:tcPr>
          <w:p w:rsidR="009A7117" w:rsidRPr="00745FB2" w:rsidRDefault="00745FB2" w:rsidP="00040335">
            <w:pPr>
              <w:jc w:val="center"/>
              <w:rPr>
                <w:lang w:val="uk-UA"/>
              </w:rPr>
            </w:pPr>
            <w:r>
              <w:rPr>
                <w:lang w:val="uk-UA"/>
              </w:rPr>
              <w:t>1432,26</w:t>
            </w:r>
          </w:p>
        </w:tc>
        <w:tc>
          <w:tcPr>
            <w:tcW w:w="1967" w:type="dxa"/>
            <w:shd w:val="clear" w:color="auto" w:fill="auto"/>
          </w:tcPr>
          <w:p w:rsidR="009A7117" w:rsidRPr="00745FB2" w:rsidRDefault="00745FB2" w:rsidP="00040335">
            <w:pPr>
              <w:jc w:val="center"/>
              <w:rPr>
                <w:lang w:val="uk-UA"/>
              </w:rPr>
            </w:pPr>
            <w:r>
              <w:rPr>
                <w:lang w:val="uk-UA"/>
              </w:rPr>
              <w:t>1554,30</w:t>
            </w:r>
          </w:p>
        </w:tc>
        <w:tc>
          <w:tcPr>
            <w:tcW w:w="1789" w:type="dxa"/>
            <w:shd w:val="clear" w:color="auto" w:fill="auto"/>
          </w:tcPr>
          <w:p w:rsidR="009A7117" w:rsidRPr="00A425CE" w:rsidRDefault="00745FB2" w:rsidP="00040335">
            <w:pPr>
              <w:jc w:val="center"/>
              <w:rPr>
                <w:lang w:val="uk-UA"/>
              </w:rPr>
            </w:pPr>
            <w:r>
              <w:rPr>
                <w:lang w:val="uk-UA"/>
              </w:rPr>
              <w:t>108,5</w:t>
            </w:r>
            <w:bookmarkStart w:id="0" w:name="_GoBack"/>
            <w:bookmarkEnd w:id="0"/>
            <w:r w:rsidR="009A7117" w:rsidRPr="00A425CE">
              <w:rPr>
                <w:lang w:val="uk-UA"/>
              </w:rPr>
              <w:t>%</w:t>
            </w:r>
          </w:p>
        </w:tc>
      </w:tr>
    </w:tbl>
    <w:p w:rsidR="00040335" w:rsidRPr="00A425CE" w:rsidRDefault="00DF5586" w:rsidP="00DF5586">
      <w:pPr>
        <w:ind w:firstLine="567"/>
        <w:jc w:val="both"/>
        <w:rPr>
          <w:lang w:val="uk-UA"/>
        </w:rPr>
      </w:pPr>
      <w:r>
        <w:t xml:space="preserve">Тому для вирішення проблеми, пов’язаної із </w:t>
      </w:r>
      <w:r>
        <w:rPr>
          <w:lang w:val="uk-UA"/>
        </w:rPr>
        <w:t xml:space="preserve">вартістю </w:t>
      </w:r>
      <w:r>
        <w:t xml:space="preserve">надання послуг </w:t>
      </w:r>
      <w:r>
        <w:rPr>
          <w:lang w:val="uk-UA"/>
        </w:rPr>
        <w:t>Комунальним некомерційним підприємством</w:t>
      </w:r>
      <w:r w:rsidRPr="00A144C2">
        <w:rPr>
          <w:lang w:val="uk-UA"/>
        </w:rPr>
        <w:t xml:space="preserve"> Білоцерківської міської ради </w:t>
      </w:r>
      <w:r w:rsidRPr="00306693">
        <w:rPr>
          <w:lang w:val="uk-UA"/>
        </w:rPr>
        <w:t>«Міський центр первинн</w:t>
      </w:r>
      <w:r>
        <w:rPr>
          <w:lang w:val="uk-UA"/>
        </w:rPr>
        <w:t>ої медико-санітарної допомоги №</w:t>
      </w:r>
      <w:r w:rsidRPr="00306693">
        <w:rPr>
          <w:lang w:val="uk-UA"/>
        </w:rPr>
        <w:t>1»</w:t>
      </w:r>
      <w:r>
        <w:rPr>
          <w:lang w:val="uk-UA"/>
        </w:rPr>
        <w:t xml:space="preserve"> </w:t>
      </w:r>
      <w:r>
        <w:t xml:space="preserve">пропонується встановити </w:t>
      </w:r>
      <w:r w:rsidRPr="00DC1D7E">
        <w:t>економічно обгрунтовані</w:t>
      </w:r>
      <w:r w:rsidRPr="0067562B">
        <w:t xml:space="preserve"> </w:t>
      </w:r>
      <w:r>
        <w:t xml:space="preserve">тарифи на профілактичні та обов’язкові попередні (періодичні) медичні огляди за зверненням громадян, що надаються без направлення лікаря, передрейсові огляди водіїв - працівників підприємств та організацій за їх ініціативою, крім працівників бюджетних установ, яким такі огляди визначені законодавством як обов’язкові за договорами із </w:t>
      </w:r>
      <w:r>
        <w:lastRenderedPageBreak/>
        <w:t>суб'єктами господарювання, лабораторні, діагностичні та консультативні послуги за зверненням громадян, що надаються без направлення лікаря.</w:t>
      </w:r>
    </w:p>
    <w:p w:rsidR="004C1B39" w:rsidRPr="00A425CE" w:rsidRDefault="00791324" w:rsidP="004C1B39">
      <w:pPr>
        <w:ind w:firstLine="567"/>
        <w:jc w:val="both"/>
        <w:rPr>
          <w:lang w:val="uk-UA"/>
        </w:rPr>
      </w:pPr>
      <w:r>
        <w:rPr>
          <w:color w:val="000000"/>
          <w:lang w:val="uk-UA"/>
        </w:rPr>
        <w:t>Крім того, п</w:t>
      </w:r>
      <w:r w:rsidR="004C1B39" w:rsidRPr="00A425CE">
        <w:rPr>
          <w:lang w:val="uk-UA"/>
        </w:rPr>
        <w:t>ереважна частина медичного обладнання є морально застарілою</w:t>
      </w:r>
      <w:r w:rsidR="00426308">
        <w:rPr>
          <w:lang w:val="uk-UA"/>
        </w:rPr>
        <w:t xml:space="preserve"> та має знос</w:t>
      </w:r>
      <w:r w:rsidR="004C1B39" w:rsidRPr="00A425CE">
        <w:rPr>
          <w:lang w:val="uk-UA"/>
        </w:rPr>
        <w:t xml:space="preserve">. Це обладнання потребує не тільки капітальних </w:t>
      </w:r>
      <w:r>
        <w:rPr>
          <w:lang w:val="uk-UA"/>
        </w:rPr>
        <w:t xml:space="preserve">та </w:t>
      </w:r>
      <w:r w:rsidR="004C1B39" w:rsidRPr="00A425CE">
        <w:rPr>
          <w:lang w:val="uk-UA"/>
        </w:rPr>
        <w:t>профілактичних робіт, а й заміни його на нове, пристосоване до сучасних методів обстеження.</w:t>
      </w:r>
    </w:p>
    <w:p w:rsidR="00040335" w:rsidRPr="00164795" w:rsidRDefault="004C1B39" w:rsidP="00040335">
      <w:pPr>
        <w:ind w:firstLine="567"/>
        <w:jc w:val="both"/>
        <w:rPr>
          <w:lang w:val="uk-UA"/>
        </w:rPr>
      </w:pPr>
      <w:r w:rsidRPr="00906521">
        <w:rPr>
          <w:color w:val="000000"/>
          <w:sz w:val="28"/>
          <w:szCs w:val="28"/>
          <w:lang w:val="uk-UA"/>
        </w:rPr>
        <w:t xml:space="preserve"> </w:t>
      </w:r>
      <w:r>
        <w:rPr>
          <w:lang w:val="uk-UA"/>
        </w:rPr>
        <w:t>Кошти, які отримані Підприємством від НСЗ</w:t>
      </w:r>
      <w:r w:rsidR="00426308">
        <w:rPr>
          <w:lang w:val="uk-UA"/>
        </w:rPr>
        <w:t>У</w:t>
      </w:r>
      <w:r w:rsidR="00040335" w:rsidRPr="00A425CE">
        <w:rPr>
          <w:lang w:val="uk-UA"/>
        </w:rPr>
        <w:t xml:space="preserve">, </w:t>
      </w:r>
      <w:r>
        <w:rPr>
          <w:lang w:val="uk-UA"/>
        </w:rPr>
        <w:t>не можуть покрити всі фінансові проблеми, які накопичувались роками. Т</w:t>
      </w:r>
      <w:r w:rsidR="00040335" w:rsidRPr="00A425CE">
        <w:rPr>
          <w:lang w:val="uk-UA"/>
        </w:rPr>
        <w:t xml:space="preserve">ому надання платних медичних послуг є одним з джерел поповнення бюджету </w:t>
      </w:r>
      <w:r>
        <w:rPr>
          <w:lang w:val="uk-UA"/>
        </w:rPr>
        <w:t>Центру</w:t>
      </w:r>
      <w:r w:rsidR="00040335" w:rsidRPr="00A425CE">
        <w:rPr>
          <w:lang w:val="uk-UA"/>
        </w:rPr>
        <w:t xml:space="preserve">. Кошти, які </w:t>
      </w:r>
      <w:r w:rsidR="00870924">
        <w:rPr>
          <w:lang w:val="uk-UA"/>
        </w:rPr>
        <w:t>плануються</w:t>
      </w:r>
      <w:r w:rsidR="00040335" w:rsidRPr="00A425CE">
        <w:rPr>
          <w:lang w:val="uk-UA"/>
        </w:rPr>
        <w:t xml:space="preserve"> </w:t>
      </w:r>
      <w:r w:rsidR="00870924">
        <w:rPr>
          <w:lang w:val="uk-UA"/>
        </w:rPr>
        <w:t>отримати</w:t>
      </w:r>
      <w:r w:rsidR="00040335" w:rsidRPr="00A425CE">
        <w:rPr>
          <w:lang w:val="uk-UA"/>
        </w:rPr>
        <w:t xml:space="preserve"> від надання платних послуг, будуть використані на заходи, пов’язані з організацією надання послуг, а також на відновлення матеріально-технічної бази</w:t>
      </w:r>
      <w:r w:rsidR="00870924">
        <w:rPr>
          <w:color w:val="8DB3E2" w:themeColor="text2" w:themeTint="66"/>
          <w:lang w:val="uk-UA"/>
        </w:rPr>
        <w:t xml:space="preserve"> </w:t>
      </w:r>
      <w:r w:rsidR="00870924" w:rsidRPr="00CF2804">
        <w:rPr>
          <w:lang w:val="uk-UA"/>
        </w:rPr>
        <w:t>Комунального некомерційного пі</w:t>
      </w:r>
      <w:r w:rsidR="00870924" w:rsidRPr="00164795">
        <w:rPr>
          <w:lang w:val="uk-UA"/>
        </w:rPr>
        <w:t>дприємства Білоцерківської міської ради «Міський центр первинної медико-санітарної допомоги №1</w:t>
      </w:r>
      <w:r w:rsidR="008D5252">
        <w:rPr>
          <w:lang w:val="uk-UA"/>
        </w:rPr>
        <w:t>»</w:t>
      </w:r>
      <w:r w:rsidR="00040335" w:rsidRPr="00164795">
        <w:rPr>
          <w:lang w:val="uk-UA"/>
        </w:rPr>
        <w:t>.</w:t>
      </w:r>
    </w:p>
    <w:p w:rsidR="00040335" w:rsidRPr="00164795" w:rsidRDefault="00040335" w:rsidP="00040335">
      <w:pPr>
        <w:ind w:firstLine="900"/>
        <w:jc w:val="both"/>
        <w:rPr>
          <w:lang w:val="uk-UA"/>
        </w:rPr>
      </w:pPr>
    </w:p>
    <w:p w:rsidR="00E64E0F" w:rsidRPr="00164795" w:rsidRDefault="00E64E0F" w:rsidP="00E64E0F">
      <w:pPr>
        <w:tabs>
          <w:tab w:val="left" w:pos="0"/>
        </w:tabs>
        <w:ind w:right="-82" w:firstLine="567"/>
        <w:jc w:val="center"/>
        <w:rPr>
          <w:lang w:val="uk-UA"/>
        </w:rPr>
      </w:pPr>
      <w:r w:rsidRPr="00164795">
        <w:rPr>
          <w:b/>
          <w:lang w:val="uk-UA"/>
        </w:rPr>
        <w:t>ІІ. Цілі державного регулювання</w:t>
      </w:r>
    </w:p>
    <w:p w:rsidR="00E64E0F" w:rsidRPr="00164795" w:rsidRDefault="00E64E0F" w:rsidP="00040335">
      <w:pPr>
        <w:tabs>
          <w:tab w:val="left" w:pos="0"/>
        </w:tabs>
        <w:ind w:right="-82" w:firstLine="567"/>
        <w:jc w:val="both"/>
        <w:rPr>
          <w:lang w:val="uk-UA"/>
        </w:rPr>
      </w:pPr>
    </w:p>
    <w:p w:rsidR="00426308" w:rsidRPr="00164795" w:rsidRDefault="00E64E0F" w:rsidP="00040335">
      <w:pPr>
        <w:tabs>
          <w:tab w:val="left" w:pos="0"/>
        </w:tabs>
        <w:ind w:right="-82" w:firstLine="567"/>
        <w:jc w:val="both"/>
        <w:rPr>
          <w:lang w:val="uk-UA"/>
        </w:rPr>
      </w:pPr>
      <w:r w:rsidRPr="00164795">
        <w:rPr>
          <w:lang w:val="uk-UA"/>
        </w:rPr>
        <w:t xml:space="preserve">Регульовані тарифи на платні медичні послуги стосуються тільки тих медичних послуг, що надаються державними і комунальними медичними закладами. </w:t>
      </w:r>
    </w:p>
    <w:p w:rsidR="00E64E0F" w:rsidRPr="00164795" w:rsidRDefault="00E64E0F" w:rsidP="00040335">
      <w:pPr>
        <w:tabs>
          <w:tab w:val="left" w:pos="0"/>
        </w:tabs>
        <w:ind w:right="-82" w:firstLine="567"/>
        <w:jc w:val="both"/>
        <w:rPr>
          <w:lang w:val="uk-UA"/>
        </w:rPr>
      </w:pPr>
      <w:r w:rsidRPr="00164795">
        <w:rPr>
          <w:lang w:val="uk-UA"/>
        </w:rPr>
        <w:t>Головна ціль даного регуляторного акта – надання якісних послуг за економічно обґрунтованими тарифами фізичним та юридичним особам, а також:</w:t>
      </w:r>
    </w:p>
    <w:p w:rsidR="00E64E0F" w:rsidRPr="00164795" w:rsidRDefault="00E64E0F" w:rsidP="00040335">
      <w:pPr>
        <w:tabs>
          <w:tab w:val="left" w:pos="0"/>
        </w:tabs>
        <w:ind w:right="-82" w:firstLine="567"/>
        <w:jc w:val="both"/>
        <w:rPr>
          <w:lang w:val="uk-UA"/>
        </w:rPr>
      </w:pPr>
      <w:r w:rsidRPr="00164795">
        <w:rPr>
          <w:lang w:val="uk-UA"/>
        </w:rPr>
        <w:t xml:space="preserve"> • реалізація владних повноважень, наданих постановою Кабінету Міністрів Ук</w:t>
      </w:r>
      <w:r w:rsidR="00736A39">
        <w:rPr>
          <w:lang w:val="uk-UA"/>
        </w:rPr>
        <w:t>раїни від 25 грудня 1996 року №</w:t>
      </w:r>
      <w:r w:rsidRPr="00164795">
        <w:rPr>
          <w:lang w:val="uk-UA"/>
        </w:rPr>
        <w:t xml:space="preserve">1548 «Про встановлення повноважень органів виконавчої влади та виконавчих органів міських рад щодо регулювання цін (тарифів)»; </w:t>
      </w:r>
    </w:p>
    <w:p w:rsidR="00E64E0F" w:rsidRPr="00164795" w:rsidRDefault="00E64E0F" w:rsidP="00164795">
      <w:pPr>
        <w:ind w:firstLine="567"/>
        <w:jc w:val="both"/>
        <w:rPr>
          <w:lang w:val="uk-UA"/>
        </w:rPr>
      </w:pPr>
      <w:r w:rsidRPr="00164795">
        <w:rPr>
          <w:lang w:val="uk-UA"/>
        </w:rPr>
        <w:t xml:space="preserve">• встановлення економічно обґрунтованих тарифів на платні послуги з медичного обслуговування, які надаються Комунальним некомерційним підприємством Білоцерківської міської ради </w:t>
      </w:r>
      <w:r w:rsidR="002D13F9" w:rsidRPr="00164795">
        <w:rPr>
          <w:lang w:val="uk-UA"/>
        </w:rPr>
        <w:t xml:space="preserve">«Міський центр первинної медико-санітарної допомоги </w:t>
      </w:r>
      <w:r w:rsidR="0095381D" w:rsidRPr="00164795">
        <w:rPr>
          <w:lang w:val="uk-UA"/>
        </w:rPr>
        <w:t xml:space="preserve">      </w:t>
      </w:r>
      <w:r w:rsidR="002D13F9" w:rsidRPr="00164795">
        <w:rPr>
          <w:lang w:val="uk-UA"/>
        </w:rPr>
        <w:t>№ 1»</w:t>
      </w:r>
      <w:r w:rsidR="00164795" w:rsidRPr="00164795">
        <w:rPr>
          <w:lang w:val="uk-UA"/>
        </w:rPr>
        <w:t xml:space="preserve"> дозволить</w:t>
      </w:r>
      <w:r w:rsidRPr="00164795">
        <w:rPr>
          <w:lang w:val="uk-UA"/>
        </w:rPr>
        <w:t xml:space="preserve"> отрим</w:t>
      </w:r>
      <w:r w:rsidR="00164795" w:rsidRPr="00164795">
        <w:rPr>
          <w:lang w:val="uk-UA"/>
        </w:rPr>
        <w:t>увати</w:t>
      </w:r>
      <w:r w:rsidRPr="00164795">
        <w:rPr>
          <w:lang w:val="uk-UA"/>
        </w:rPr>
        <w:t xml:space="preserve"> </w:t>
      </w:r>
      <w:r w:rsidR="00580A76" w:rsidRPr="00164795">
        <w:rPr>
          <w:lang w:val="uk-UA"/>
        </w:rPr>
        <w:t>додатков</w:t>
      </w:r>
      <w:r w:rsidR="00164795" w:rsidRPr="00164795">
        <w:rPr>
          <w:lang w:val="uk-UA"/>
        </w:rPr>
        <w:t>і</w:t>
      </w:r>
      <w:r w:rsidR="00580A76" w:rsidRPr="00164795">
        <w:rPr>
          <w:lang w:val="uk-UA"/>
        </w:rPr>
        <w:t xml:space="preserve"> </w:t>
      </w:r>
      <w:r w:rsidRPr="00164795">
        <w:rPr>
          <w:lang w:val="uk-UA"/>
        </w:rPr>
        <w:t>надходжен</w:t>
      </w:r>
      <w:r w:rsidR="00164795" w:rsidRPr="00164795">
        <w:rPr>
          <w:lang w:val="uk-UA"/>
        </w:rPr>
        <w:t>ня</w:t>
      </w:r>
      <w:r w:rsidRPr="00164795">
        <w:rPr>
          <w:lang w:val="uk-UA"/>
        </w:rPr>
        <w:t xml:space="preserve"> </w:t>
      </w:r>
      <w:r w:rsidR="00791324" w:rsidRPr="00164795">
        <w:rPr>
          <w:lang w:val="uk-UA"/>
        </w:rPr>
        <w:t>для Підприємства</w:t>
      </w:r>
      <w:r w:rsidR="00164795" w:rsidRPr="00164795">
        <w:rPr>
          <w:lang w:val="uk-UA"/>
        </w:rPr>
        <w:t>, що надасть можливість покращити матеріально-технічну базу Центру (закупівля сучасного дороговартісного обладнання, проведення ремонтів тощо), створення комфортних умов для пацієнтів. Крім того, це надасть можливість розширити об’єм медичних послуг, які не входять в пакет, гарантований державою, підвищення якості лікування.</w:t>
      </w:r>
    </w:p>
    <w:p w:rsidR="00E64E0F" w:rsidRPr="00164795" w:rsidRDefault="00426308" w:rsidP="00E64E0F">
      <w:pPr>
        <w:tabs>
          <w:tab w:val="left" w:pos="0"/>
        </w:tabs>
        <w:ind w:right="-82"/>
        <w:jc w:val="both"/>
        <w:rPr>
          <w:lang w:val="uk-UA"/>
        </w:rPr>
      </w:pPr>
      <w:r w:rsidRPr="00164795">
        <w:rPr>
          <w:lang w:val="uk-UA"/>
        </w:rPr>
        <w:tab/>
      </w:r>
      <w:r w:rsidR="00E64E0F" w:rsidRPr="00164795">
        <w:rPr>
          <w:lang w:val="uk-UA"/>
        </w:rPr>
        <w:t>Так, статтею 18 Основ законодавства України про охорону здоров’я визначено, що фінансування охорони здоров’я здійснюється за рахунок державного бюджету України та місцевих бюджетів, фондів медичного страхування та будь-яких джерел, не заборонених  законодавством. При цьому, заклад охорони здоров’я має право надавати платні послуги у сфері охорони здоров’я за визначеним переліком;</w:t>
      </w:r>
    </w:p>
    <w:p w:rsidR="00E64E0F" w:rsidRPr="00164795" w:rsidRDefault="00E64E0F" w:rsidP="00E64E0F">
      <w:pPr>
        <w:tabs>
          <w:tab w:val="left" w:pos="0"/>
        </w:tabs>
        <w:ind w:right="-82"/>
        <w:jc w:val="both"/>
        <w:rPr>
          <w:lang w:val="uk-UA"/>
        </w:rPr>
      </w:pPr>
      <w:r w:rsidRPr="00164795">
        <w:rPr>
          <w:lang w:val="uk-UA"/>
        </w:rPr>
        <w:tab/>
        <w:t xml:space="preserve"> • забезпечення прозорості при розрахунках із суб’єктами господарювання за договорами за переліком, затвердженим постановою Кабінету Міністрів Укр</w:t>
      </w:r>
      <w:r w:rsidR="00736A39">
        <w:rPr>
          <w:lang w:val="uk-UA"/>
        </w:rPr>
        <w:t>аїни від 17 вересня 1996 року №</w:t>
      </w:r>
      <w:r w:rsidRPr="00164795">
        <w:rPr>
          <w:lang w:val="uk-UA"/>
        </w:rPr>
        <w:t>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791324" w:rsidRPr="00164795" w:rsidRDefault="00E64E0F" w:rsidP="00791324">
      <w:pPr>
        <w:ind w:firstLine="567"/>
        <w:jc w:val="both"/>
        <w:rPr>
          <w:lang w:val="uk-UA"/>
        </w:rPr>
      </w:pPr>
      <w:r w:rsidRPr="00164795">
        <w:rPr>
          <w:lang w:val="uk-UA"/>
        </w:rPr>
        <w:tab/>
      </w:r>
      <w:r w:rsidR="00791324" w:rsidRPr="00164795">
        <w:rPr>
          <w:lang w:val="uk-UA"/>
        </w:rPr>
        <w:t xml:space="preserve">Для підтримки конкурентоспроможності на ринку послуг з недержавним сектором охорони здоров’я, комунальні лікувальні установи мають використовувати найновіші світові досягнення медичної науки і практики для успішного вирішення проблем діагностики, профілактики та лікування виявлених захворювань. 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які гарантують надання якісної допомоги населенню міста. </w:t>
      </w:r>
    </w:p>
    <w:p w:rsidR="00040335" w:rsidRPr="00DF5586" w:rsidRDefault="008D5252" w:rsidP="00DF5586">
      <w:pPr>
        <w:tabs>
          <w:tab w:val="left" w:pos="0"/>
        </w:tabs>
        <w:ind w:right="-82"/>
        <w:jc w:val="both"/>
        <w:rPr>
          <w:lang w:val="uk-UA"/>
        </w:rPr>
      </w:pPr>
      <w:r>
        <w:rPr>
          <w:lang w:val="uk-UA"/>
        </w:rPr>
        <w:tab/>
      </w:r>
      <w:r w:rsidR="00E64E0F" w:rsidRPr="00164795">
        <w:rPr>
          <w:lang w:val="uk-UA"/>
        </w:rPr>
        <w:t xml:space="preserve">Виконання цих завдань можливе лише за умови наявності необхідних коштів, одним з джерел їх надходження </w:t>
      </w:r>
      <w:r w:rsidR="00E64E0F" w:rsidRPr="00DF5586">
        <w:rPr>
          <w:lang w:val="uk-UA"/>
        </w:rPr>
        <w:t>є</w:t>
      </w:r>
      <w:r w:rsidR="00DF5586" w:rsidRPr="00DF5586">
        <w:t xml:space="preserve"> надання платних медичних  послуг.</w:t>
      </w:r>
    </w:p>
    <w:p w:rsidR="00AB1561" w:rsidRPr="00A25084" w:rsidRDefault="00AB1561" w:rsidP="00E64E0F">
      <w:pPr>
        <w:tabs>
          <w:tab w:val="left" w:pos="0"/>
        </w:tabs>
        <w:ind w:right="-82"/>
        <w:jc w:val="both"/>
        <w:rPr>
          <w:lang w:val="uk-UA"/>
        </w:rPr>
      </w:pPr>
    </w:p>
    <w:p w:rsidR="00AB1561" w:rsidRPr="00A25084" w:rsidRDefault="00AB1561" w:rsidP="00AB1561">
      <w:pPr>
        <w:ind w:firstLine="567"/>
        <w:jc w:val="center"/>
        <w:rPr>
          <w:b/>
          <w:lang w:val="uk-UA"/>
        </w:rPr>
      </w:pPr>
      <w:r w:rsidRPr="00A25084">
        <w:rPr>
          <w:b/>
          <w:lang w:val="uk-UA"/>
        </w:rPr>
        <w:t>ІІІ. Визначення та оцінка альтернативних способів досягнення зазначених цілей</w:t>
      </w:r>
    </w:p>
    <w:p w:rsidR="00AB1561" w:rsidRPr="00A25084" w:rsidRDefault="00AB1561" w:rsidP="00AB1561">
      <w:pPr>
        <w:ind w:firstLine="567"/>
        <w:jc w:val="both"/>
        <w:rPr>
          <w:lang w:val="uk-UA"/>
        </w:rPr>
      </w:pPr>
      <w:r w:rsidRPr="00A25084">
        <w:rPr>
          <w:lang w:val="uk-UA"/>
        </w:rPr>
        <w:t xml:space="preserve">1.Визначення альтернативних способів </w:t>
      </w:r>
    </w:p>
    <w:p w:rsidR="00094884" w:rsidRDefault="00094884" w:rsidP="00AB1561">
      <w:pPr>
        <w:ind w:firstLine="567"/>
        <w:jc w:val="both"/>
      </w:pPr>
    </w:p>
    <w:tbl>
      <w:tblPr>
        <w:tblStyle w:val="a8"/>
        <w:tblW w:w="0" w:type="auto"/>
        <w:tblInd w:w="108" w:type="dxa"/>
        <w:tblLook w:val="04A0" w:firstRow="1" w:lastRow="0" w:firstColumn="1" w:lastColumn="0" w:noHBand="0" w:noVBand="1"/>
      </w:tblPr>
      <w:tblGrid>
        <w:gridCol w:w="4426"/>
        <w:gridCol w:w="4811"/>
      </w:tblGrid>
      <w:tr w:rsidR="00094884" w:rsidTr="00094884">
        <w:tc>
          <w:tcPr>
            <w:tcW w:w="4536" w:type="dxa"/>
          </w:tcPr>
          <w:p w:rsidR="00094884" w:rsidRDefault="00094884" w:rsidP="00AB1561">
            <w:pPr>
              <w:pStyle w:val="a7"/>
              <w:ind w:left="0"/>
              <w:jc w:val="both"/>
            </w:pPr>
            <w:r>
              <w:t>Вид альтернативи</w:t>
            </w:r>
          </w:p>
        </w:tc>
        <w:tc>
          <w:tcPr>
            <w:tcW w:w="4927" w:type="dxa"/>
          </w:tcPr>
          <w:p w:rsidR="00094884" w:rsidRDefault="00094884" w:rsidP="00AB1561">
            <w:pPr>
              <w:pStyle w:val="a7"/>
              <w:ind w:left="0"/>
              <w:jc w:val="both"/>
            </w:pPr>
            <w:r>
              <w:t>Опис альтернативи</w:t>
            </w:r>
          </w:p>
        </w:tc>
      </w:tr>
      <w:tr w:rsidR="00094884" w:rsidTr="00094884">
        <w:tc>
          <w:tcPr>
            <w:tcW w:w="4536" w:type="dxa"/>
          </w:tcPr>
          <w:p w:rsidR="00094884" w:rsidRDefault="00094884" w:rsidP="00AB1561">
            <w:pPr>
              <w:pStyle w:val="a7"/>
              <w:ind w:left="0"/>
              <w:jc w:val="both"/>
            </w:pPr>
            <w:r>
              <w:t>Альтернатива 1</w:t>
            </w:r>
          </w:p>
        </w:tc>
        <w:tc>
          <w:tcPr>
            <w:tcW w:w="4927" w:type="dxa"/>
          </w:tcPr>
          <w:p w:rsidR="00094884" w:rsidRDefault="00094884" w:rsidP="00AB1561">
            <w:pPr>
              <w:pStyle w:val="a7"/>
              <w:ind w:left="0"/>
              <w:jc w:val="both"/>
            </w:pPr>
            <w:r>
              <w:t>Не встановлювати тарифи на платні послуги</w:t>
            </w:r>
          </w:p>
        </w:tc>
      </w:tr>
      <w:tr w:rsidR="00094884" w:rsidTr="00094884">
        <w:tc>
          <w:tcPr>
            <w:tcW w:w="4536" w:type="dxa"/>
          </w:tcPr>
          <w:p w:rsidR="00094884" w:rsidRPr="00E96F68" w:rsidRDefault="00094884" w:rsidP="00AB1561">
            <w:pPr>
              <w:pStyle w:val="a7"/>
              <w:ind w:left="0"/>
              <w:jc w:val="both"/>
            </w:pPr>
            <w:r w:rsidRPr="00E96F68">
              <w:t>Альтернатива 2</w:t>
            </w:r>
          </w:p>
        </w:tc>
        <w:tc>
          <w:tcPr>
            <w:tcW w:w="4927" w:type="dxa"/>
          </w:tcPr>
          <w:p w:rsidR="00094884" w:rsidRDefault="00094884" w:rsidP="00AB1561">
            <w:pPr>
              <w:pStyle w:val="a7"/>
              <w:ind w:left="0"/>
              <w:jc w:val="both"/>
            </w:pPr>
            <w:r>
              <w:t xml:space="preserve">Встановлення тарифів відповідно до постанови Кабінету Міністрів України від </w:t>
            </w:r>
            <w:r>
              <w:lastRenderedPageBreak/>
              <w:t>25.12.96 № 1548 на рівні, нижче економічно обґрунтованого рівня</w:t>
            </w:r>
          </w:p>
        </w:tc>
      </w:tr>
      <w:tr w:rsidR="00094884" w:rsidTr="00094884">
        <w:tc>
          <w:tcPr>
            <w:tcW w:w="4536" w:type="dxa"/>
          </w:tcPr>
          <w:p w:rsidR="00094884" w:rsidRDefault="00094884" w:rsidP="00AB1561">
            <w:pPr>
              <w:pStyle w:val="a7"/>
              <w:ind w:left="0"/>
              <w:jc w:val="both"/>
            </w:pPr>
            <w:r>
              <w:lastRenderedPageBreak/>
              <w:t>Альтернатива 3</w:t>
            </w:r>
          </w:p>
        </w:tc>
        <w:tc>
          <w:tcPr>
            <w:tcW w:w="4927" w:type="dxa"/>
          </w:tcPr>
          <w:p w:rsidR="00094884" w:rsidRDefault="00094884" w:rsidP="00AB1561">
            <w:pPr>
              <w:pStyle w:val="a7"/>
              <w:ind w:left="0"/>
              <w:jc w:val="both"/>
            </w:pPr>
            <w:r>
              <w:t>Встановлення тарифів відповідно до постанови Кабінету Міністрів України від 25.12.96</w:t>
            </w:r>
            <w:r w:rsidR="00B93B27">
              <w:rPr>
                <w:lang w:val="uk-UA"/>
              </w:rPr>
              <w:t xml:space="preserve"> р.</w:t>
            </w:r>
            <w:r w:rsidR="00B93B27">
              <w:t xml:space="preserve"> №</w:t>
            </w:r>
            <w:r>
              <w:t>1548 на економічно обґрунтованому рівні</w:t>
            </w:r>
          </w:p>
        </w:tc>
      </w:tr>
    </w:tbl>
    <w:p w:rsidR="00AB1561" w:rsidRDefault="00AB1561" w:rsidP="00AB1561">
      <w:pPr>
        <w:pStyle w:val="a7"/>
        <w:ind w:left="927"/>
        <w:jc w:val="both"/>
      </w:pPr>
    </w:p>
    <w:p w:rsidR="00DF5586" w:rsidRDefault="00DF5586" w:rsidP="00DF5586">
      <w:pPr>
        <w:ind w:firstLine="567"/>
        <w:jc w:val="both"/>
      </w:pPr>
      <w:r>
        <w:rPr>
          <w:lang w:val="uk-UA"/>
        </w:rPr>
        <w:t xml:space="preserve">2. </w:t>
      </w:r>
      <w:r w:rsidRPr="008A583F">
        <w:t>Оцінка вибраних альтернативних способів досягнення цілей</w:t>
      </w:r>
    </w:p>
    <w:p w:rsidR="00DF5586" w:rsidRDefault="00DF5586" w:rsidP="00DF5586">
      <w:pPr>
        <w:ind w:firstLine="567"/>
        <w:jc w:val="both"/>
      </w:pPr>
    </w:p>
    <w:p w:rsidR="00137223" w:rsidRPr="00137223" w:rsidRDefault="00137223" w:rsidP="00040335">
      <w:pPr>
        <w:ind w:firstLine="567"/>
        <w:jc w:val="both"/>
        <w:rPr>
          <w:lang w:val="uk-UA"/>
        </w:rPr>
      </w:pPr>
      <w:r>
        <w:rPr>
          <w:lang w:val="uk-UA"/>
        </w:rPr>
        <w:t xml:space="preserve">Оцінка впливу на </w:t>
      </w:r>
      <w:r w:rsidR="006B3D57">
        <w:rPr>
          <w:lang w:val="uk-UA"/>
        </w:rPr>
        <w:t>інтереси органу місцевого самоврядування</w:t>
      </w:r>
    </w:p>
    <w:tbl>
      <w:tblPr>
        <w:tblStyle w:val="a8"/>
        <w:tblW w:w="9889" w:type="dxa"/>
        <w:tblLook w:val="04A0" w:firstRow="1" w:lastRow="0" w:firstColumn="1" w:lastColumn="0" w:noHBand="0" w:noVBand="1"/>
      </w:tblPr>
      <w:tblGrid>
        <w:gridCol w:w="2660"/>
        <w:gridCol w:w="2835"/>
        <w:gridCol w:w="4394"/>
      </w:tblGrid>
      <w:tr w:rsidR="00E96F68" w:rsidTr="00E96F68">
        <w:tc>
          <w:tcPr>
            <w:tcW w:w="2660" w:type="dxa"/>
          </w:tcPr>
          <w:p w:rsidR="00E96F68" w:rsidRPr="00E96F68" w:rsidRDefault="00E96F68" w:rsidP="00E96F68">
            <w:pPr>
              <w:jc w:val="center"/>
              <w:rPr>
                <w:b/>
              </w:rPr>
            </w:pPr>
            <w:r w:rsidRPr="00E96F68">
              <w:rPr>
                <w:b/>
              </w:rPr>
              <w:t>Вид альтернативи</w:t>
            </w:r>
          </w:p>
        </w:tc>
        <w:tc>
          <w:tcPr>
            <w:tcW w:w="2835" w:type="dxa"/>
          </w:tcPr>
          <w:p w:rsidR="00E96F68" w:rsidRPr="00E96F68" w:rsidRDefault="00E96F68" w:rsidP="00E96F68">
            <w:pPr>
              <w:jc w:val="center"/>
              <w:rPr>
                <w:b/>
              </w:rPr>
            </w:pPr>
            <w:r w:rsidRPr="00E96F68">
              <w:rPr>
                <w:b/>
              </w:rPr>
              <w:t>Вигоди</w:t>
            </w:r>
          </w:p>
        </w:tc>
        <w:tc>
          <w:tcPr>
            <w:tcW w:w="4394" w:type="dxa"/>
          </w:tcPr>
          <w:p w:rsidR="00E96F68" w:rsidRPr="00E96F68" w:rsidRDefault="00E96F68" w:rsidP="00E96F68">
            <w:pPr>
              <w:jc w:val="center"/>
              <w:rPr>
                <w:b/>
              </w:rPr>
            </w:pPr>
            <w:r w:rsidRPr="00E96F68">
              <w:rPr>
                <w:b/>
              </w:rPr>
              <w:t>Витрати</w:t>
            </w:r>
          </w:p>
        </w:tc>
      </w:tr>
      <w:tr w:rsidR="00E96F68" w:rsidTr="00E96F68">
        <w:tc>
          <w:tcPr>
            <w:tcW w:w="2660" w:type="dxa"/>
          </w:tcPr>
          <w:p w:rsidR="00E96F68" w:rsidRDefault="00E96F68" w:rsidP="00E96F68">
            <w:pPr>
              <w:pStyle w:val="a7"/>
              <w:ind w:left="0"/>
              <w:jc w:val="both"/>
            </w:pPr>
            <w:r>
              <w:t>Альтернатива 1</w:t>
            </w:r>
          </w:p>
        </w:tc>
        <w:tc>
          <w:tcPr>
            <w:tcW w:w="2835" w:type="dxa"/>
          </w:tcPr>
          <w:p w:rsidR="00E96F68" w:rsidRDefault="00E96F68" w:rsidP="00E96F68">
            <w:pPr>
              <w:jc w:val="both"/>
            </w:pPr>
            <w:r>
              <w:t>Не передбачаються</w:t>
            </w:r>
          </w:p>
        </w:tc>
        <w:tc>
          <w:tcPr>
            <w:tcW w:w="4394" w:type="dxa"/>
          </w:tcPr>
          <w:p w:rsidR="00E96F68" w:rsidRDefault="00E96F68" w:rsidP="00E96F68">
            <w:pPr>
              <w:jc w:val="both"/>
            </w:pPr>
            <w:r>
              <w:t xml:space="preserve">Суперечить вимогам постанови Кабінету Міністрів України від 25 грудня 1996 року № 1548; створює передумови для застосування до посадових осіб </w:t>
            </w:r>
            <w:r>
              <w:rPr>
                <w:lang w:val="uk-UA"/>
              </w:rPr>
              <w:t>Білоцерківської міської ради</w:t>
            </w:r>
            <w:r>
              <w:t xml:space="preserve"> відповідальності за невиконання владних повноважень; відсутність контролю за дотриманням вимог законодавства у сфері надання платних медичних послуг, можливість запровадження корупційних схем шляхом вимагання плати за отримані послуги у вигляді благодійних внесків, розмір яких визначається  суб’єктивно</w:t>
            </w:r>
          </w:p>
        </w:tc>
      </w:tr>
      <w:tr w:rsidR="00C26A29" w:rsidTr="00E96F68">
        <w:tc>
          <w:tcPr>
            <w:tcW w:w="2660" w:type="dxa"/>
          </w:tcPr>
          <w:p w:rsidR="00C26A29" w:rsidRDefault="00C26A29" w:rsidP="00C26A29">
            <w:pPr>
              <w:jc w:val="both"/>
            </w:pPr>
            <w:r>
              <w:t>Альтернатива 2</w:t>
            </w:r>
          </w:p>
        </w:tc>
        <w:tc>
          <w:tcPr>
            <w:tcW w:w="2835" w:type="dxa"/>
          </w:tcPr>
          <w:p w:rsidR="00C26A29" w:rsidRDefault="00C26A29" w:rsidP="00C26A29">
            <w:pPr>
              <w:jc w:val="both"/>
            </w:pPr>
            <w:r>
              <w:t>Не передбачаються</w:t>
            </w:r>
          </w:p>
        </w:tc>
        <w:tc>
          <w:tcPr>
            <w:tcW w:w="4394" w:type="dxa"/>
          </w:tcPr>
          <w:p w:rsidR="00C26A29" w:rsidRPr="00C26A29" w:rsidRDefault="00C26A29" w:rsidP="00C26A29">
            <w:pPr>
              <w:jc w:val="both"/>
              <w:rPr>
                <w:lang w:val="uk-UA"/>
              </w:rPr>
            </w:pPr>
            <w:r>
              <w:t xml:space="preserve">Не відповідає вимогам статті 12 Закону України «Про ціни і ціноутворення». Надання </w:t>
            </w:r>
            <w:r>
              <w:rPr>
                <w:lang w:val="uk-UA"/>
              </w:rPr>
              <w:t xml:space="preserve">платних медичних </w:t>
            </w:r>
            <w:r>
              <w:t>послуг</w:t>
            </w:r>
            <w:r>
              <w:rPr>
                <w:lang w:val="uk-UA"/>
              </w:rPr>
              <w:t xml:space="preserve"> (як додаткова діяльність Підприємства) є економічно необгрунтованою. </w:t>
            </w:r>
          </w:p>
        </w:tc>
      </w:tr>
      <w:tr w:rsidR="00C26A29" w:rsidTr="00E96F68">
        <w:tc>
          <w:tcPr>
            <w:tcW w:w="2660" w:type="dxa"/>
          </w:tcPr>
          <w:p w:rsidR="00C26A29" w:rsidRDefault="00C26A29" w:rsidP="00C26A29">
            <w:pPr>
              <w:jc w:val="both"/>
            </w:pPr>
            <w:r>
              <w:t>Альтернатива 3</w:t>
            </w:r>
          </w:p>
        </w:tc>
        <w:tc>
          <w:tcPr>
            <w:tcW w:w="2835" w:type="dxa"/>
          </w:tcPr>
          <w:p w:rsidR="00C26A29" w:rsidRDefault="00C26A29" w:rsidP="00C26A29">
            <w:pPr>
              <w:jc w:val="both"/>
            </w:pPr>
            <w:r>
              <w:t>Реалізація владних повноважень, здійснення контролю за формуванням економічно обґрунтованих тарифів, прозорий механізм розрахунків за отримані платні медичні послуги</w:t>
            </w:r>
          </w:p>
        </w:tc>
        <w:tc>
          <w:tcPr>
            <w:tcW w:w="4394" w:type="dxa"/>
          </w:tcPr>
          <w:p w:rsidR="00C26A29" w:rsidRDefault="00C26A29" w:rsidP="00C26A29">
            <w:pPr>
              <w:jc w:val="both"/>
            </w:pPr>
            <w:r>
              <w:t>Не передбачаються</w:t>
            </w:r>
          </w:p>
        </w:tc>
      </w:tr>
    </w:tbl>
    <w:p w:rsidR="00E96F68" w:rsidRDefault="00E96F68" w:rsidP="00040335">
      <w:pPr>
        <w:ind w:firstLine="567"/>
        <w:jc w:val="both"/>
      </w:pPr>
    </w:p>
    <w:p w:rsidR="00E96F68" w:rsidRDefault="00E96F68" w:rsidP="00040335">
      <w:pPr>
        <w:ind w:firstLine="567"/>
        <w:jc w:val="both"/>
      </w:pPr>
      <w:r>
        <w:t>Оцінка впливу на сферу інтересів громадян</w:t>
      </w:r>
    </w:p>
    <w:tbl>
      <w:tblPr>
        <w:tblStyle w:val="a8"/>
        <w:tblW w:w="9889" w:type="dxa"/>
        <w:tblLook w:val="04A0" w:firstRow="1" w:lastRow="0" w:firstColumn="1" w:lastColumn="0" w:noHBand="0" w:noVBand="1"/>
      </w:tblPr>
      <w:tblGrid>
        <w:gridCol w:w="2660"/>
        <w:gridCol w:w="2835"/>
        <w:gridCol w:w="4394"/>
      </w:tblGrid>
      <w:tr w:rsidR="00A25084" w:rsidTr="001A6DBA">
        <w:tc>
          <w:tcPr>
            <w:tcW w:w="2660" w:type="dxa"/>
          </w:tcPr>
          <w:p w:rsidR="00A25084" w:rsidRPr="00E96F68" w:rsidRDefault="00A25084" w:rsidP="001A6DBA">
            <w:pPr>
              <w:jc w:val="center"/>
              <w:rPr>
                <w:b/>
              </w:rPr>
            </w:pPr>
            <w:r w:rsidRPr="00E96F68">
              <w:rPr>
                <w:b/>
              </w:rPr>
              <w:t>Вид альтернативи</w:t>
            </w:r>
          </w:p>
        </w:tc>
        <w:tc>
          <w:tcPr>
            <w:tcW w:w="2835" w:type="dxa"/>
          </w:tcPr>
          <w:p w:rsidR="00A25084" w:rsidRPr="00E96F68" w:rsidRDefault="00A25084" w:rsidP="001A6DBA">
            <w:pPr>
              <w:jc w:val="center"/>
              <w:rPr>
                <w:b/>
              </w:rPr>
            </w:pPr>
            <w:r w:rsidRPr="00E96F68">
              <w:rPr>
                <w:b/>
              </w:rPr>
              <w:t>Вигоди</w:t>
            </w:r>
          </w:p>
        </w:tc>
        <w:tc>
          <w:tcPr>
            <w:tcW w:w="4394" w:type="dxa"/>
          </w:tcPr>
          <w:p w:rsidR="00A25084" w:rsidRPr="00E96F68" w:rsidRDefault="00A25084" w:rsidP="001A6DBA">
            <w:pPr>
              <w:jc w:val="center"/>
              <w:rPr>
                <w:b/>
              </w:rPr>
            </w:pPr>
            <w:r w:rsidRPr="00E96F68">
              <w:rPr>
                <w:b/>
              </w:rPr>
              <w:t>Витрати</w:t>
            </w:r>
          </w:p>
        </w:tc>
      </w:tr>
      <w:tr w:rsidR="00A25084" w:rsidTr="001A6DBA">
        <w:tc>
          <w:tcPr>
            <w:tcW w:w="2660" w:type="dxa"/>
          </w:tcPr>
          <w:p w:rsidR="00A25084" w:rsidRDefault="00A25084" w:rsidP="001A6DBA">
            <w:pPr>
              <w:pStyle w:val="a7"/>
              <w:ind w:left="0"/>
              <w:jc w:val="both"/>
            </w:pPr>
            <w:r>
              <w:t>Альтернатива 1</w:t>
            </w:r>
          </w:p>
        </w:tc>
        <w:tc>
          <w:tcPr>
            <w:tcW w:w="2835" w:type="dxa"/>
          </w:tcPr>
          <w:p w:rsidR="00A25084" w:rsidRPr="00DF5586" w:rsidRDefault="00A25084" w:rsidP="001A6DBA">
            <w:pPr>
              <w:jc w:val="both"/>
            </w:pPr>
            <w:r w:rsidRPr="00DF5586">
              <w:t>Не передбачаються</w:t>
            </w:r>
          </w:p>
        </w:tc>
        <w:tc>
          <w:tcPr>
            <w:tcW w:w="4394" w:type="dxa"/>
          </w:tcPr>
          <w:p w:rsidR="00A25084" w:rsidRPr="00DF5586" w:rsidRDefault="00A25084" w:rsidP="00DF5586">
            <w:pPr>
              <w:jc w:val="both"/>
            </w:pPr>
            <w:r w:rsidRPr="00DF5586">
              <w:t xml:space="preserve">Непрозорий механізм сплати за отримані платні медичні послуги. Витрати неможливо обчислити, оскільки плата за отримані послуги </w:t>
            </w:r>
            <w:r w:rsidR="00DF5586" w:rsidRPr="00DF5586">
              <w:t xml:space="preserve">здійснюється </w:t>
            </w:r>
            <w:r w:rsidRPr="00DF5586">
              <w:t>у вигляді благодійних внесків</w:t>
            </w:r>
          </w:p>
        </w:tc>
      </w:tr>
      <w:tr w:rsidR="00723B33" w:rsidRPr="00723B33" w:rsidTr="001A6DBA">
        <w:tc>
          <w:tcPr>
            <w:tcW w:w="2660" w:type="dxa"/>
          </w:tcPr>
          <w:p w:rsidR="00A25084" w:rsidRPr="00723B33" w:rsidRDefault="00A25084" w:rsidP="001A6DBA">
            <w:pPr>
              <w:jc w:val="both"/>
            </w:pPr>
            <w:r w:rsidRPr="00723B33">
              <w:t>Альтернатива 2</w:t>
            </w:r>
          </w:p>
        </w:tc>
        <w:tc>
          <w:tcPr>
            <w:tcW w:w="2835" w:type="dxa"/>
          </w:tcPr>
          <w:p w:rsidR="00A25084" w:rsidRPr="00723B33" w:rsidRDefault="00C26A29" w:rsidP="001A6DBA">
            <w:pPr>
              <w:jc w:val="both"/>
            </w:pPr>
            <w:r w:rsidRPr="00723B33">
              <w:t>Не передбачаються</w:t>
            </w:r>
          </w:p>
        </w:tc>
        <w:tc>
          <w:tcPr>
            <w:tcW w:w="4394" w:type="dxa"/>
          </w:tcPr>
          <w:p w:rsidR="00A25084" w:rsidRPr="00723B33" w:rsidRDefault="00137223" w:rsidP="00771A51">
            <w:pPr>
              <w:jc w:val="both"/>
            </w:pPr>
            <w:r w:rsidRPr="00723B33">
              <w:rPr>
                <w:lang w:val="uk-UA"/>
              </w:rPr>
              <w:t>Громадяни будуть отримувати</w:t>
            </w:r>
            <w:r w:rsidR="00C26A29" w:rsidRPr="00723B33">
              <w:rPr>
                <w:lang w:val="uk-UA"/>
              </w:rPr>
              <w:t xml:space="preserve"> послуг</w:t>
            </w:r>
            <w:r w:rsidRPr="00723B33">
              <w:rPr>
                <w:lang w:val="uk-UA"/>
              </w:rPr>
              <w:t>и</w:t>
            </w:r>
            <w:r w:rsidR="00C26A29" w:rsidRPr="00723B33">
              <w:rPr>
                <w:lang w:val="uk-UA"/>
              </w:rPr>
              <w:t xml:space="preserve"> </w:t>
            </w:r>
            <w:r w:rsidRPr="00723B33">
              <w:rPr>
                <w:lang w:val="uk-UA"/>
              </w:rPr>
              <w:t xml:space="preserve">первинної медичної допомоги, які входять до гарантованого державою пакета. Розширення об»єму медичних послуг проводитись не буде, оскільки Центру економічно недоцільно надавати додаткові платні медичні послуги за </w:t>
            </w:r>
            <w:r w:rsidR="00877C18" w:rsidRPr="00723B33">
              <w:rPr>
                <w:lang w:val="uk-UA"/>
              </w:rPr>
              <w:t xml:space="preserve">тарифами, нижчими від собівартості послуги. Це унеможливлює конкуренцію між комунальними та </w:t>
            </w:r>
            <w:r w:rsidR="00877C18" w:rsidRPr="00723B33">
              <w:rPr>
                <w:lang w:val="uk-UA"/>
              </w:rPr>
              <w:lastRenderedPageBreak/>
              <w:t xml:space="preserve">приватними закладами охорони здоров»я. Відтак існує вірогідність зниження якості таких послуг для населення, а також збільшення їх </w:t>
            </w:r>
            <w:r w:rsidR="00771A51" w:rsidRPr="00723B33">
              <w:rPr>
                <w:lang w:val="uk-UA"/>
              </w:rPr>
              <w:t>ціни</w:t>
            </w:r>
            <w:r w:rsidR="00877C18" w:rsidRPr="00723B33">
              <w:rPr>
                <w:lang w:val="uk-UA"/>
              </w:rPr>
              <w:t>.</w:t>
            </w:r>
          </w:p>
        </w:tc>
      </w:tr>
      <w:tr w:rsidR="00A25084" w:rsidRPr="00723B33" w:rsidTr="001A6DBA">
        <w:tc>
          <w:tcPr>
            <w:tcW w:w="2660" w:type="dxa"/>
          </w:tcPr>
          <w:p w:rsidR="00A25084" w:rsidRPr="00723B33" w:rsidRDefault="00A25084" w:rsidP="001A6DBA">
            <w:pPr>
              <w:jc w:val="both"/>
            </w:pPr>
            <w:r w:rsidRPr="00723B33">
              <w:lastRenderedPageBreak/>
              <w:t>Альтернатива 3</w:t>
            </w:r>
          </w:p>
        </w:tc>
        <w:tc>
          <w:tcPr>
            <w:tcW w:w="2835" w:type="dxa"/>
          </w:tcPr>
          <w:p w:rsidR="00A25084" w:rsidRPr="00723B33" w:rsidRDefault="000868BD" w:rsidP="001A6DBA">
            <w:pPr>
              <w:jc w:val="both"/>
            </w:pPr>
            <w:r w:rsidRPr="00723B33">
              <w:t>Прозорий механізм розрахунків за отримані платні медичні послуги належної якості</w:t>
            </w:r>
          </w:p>
        </w:tc>
        <w:tc>
          <w:tcPr>
            <w:tcW w:w="4394" w:type="dxa"/>
          </w:tcPr>
          <w:p w:rsidR="00A25084" w:rsidRPr="00723B33" w:rsidRDefault="000868BD" w:rsidP="001A6DBA">
            <w:pPr>
              <w:jc w:val="both"/>
            </w:pPr>
            <w:r w:rsidRPr="00723B33">
              <w:t>Оплата за отримані платні медичні послуги за економічно обґрунтованими тарифами</w:t>
            </w:r>
          </w:p>
        </w:tc>
      </w:tr>
    </w:tbl>
    <w:p w:rsidR="002037AC" w:rsidRPr="00B93B27" w:rsidRDefault="002037AC" w:rsidP="00B93B27">
      <w:pPr>
        <w:jc w:val="both"/>
        <w:rPr>
          <w:lang w:val="uk-UA"/>
        </w:rPr>
      </w:pPr>
    </w:p>
    <w:p w:rsidR="002037AC" w:rsidRPr="00723B33" w:rsidRDefault="002037AC" w:rsidP="00040335">
      <w:pPr>
        <w:ind w:firstLine="567"/>
        <w:jc w:val="both"/>
      </w:pPr>
      <w:r w:rsidRPr="00723B33">
        <w:t xml:space="preserve">Оцінка впливу на сферу інтересів суб’єктів господарювання </w:t>
      </w:r>
    </w:p>
    <w:p w:rsidR="002037AC" w:rsidRPr="00530E71" w:rsidRDefault="002037AC" w:rsidP="00DF5586">
      <w:pPr>
        <w:jc w:val="both"/>
        <w:rPr>
          <w:lang w:val="uk-UA"/>
        </w:rPr>
      </w:pPr>
    </w:p>
    <w:tbl>
      <w:tblPr>
        <w:tblStyle w:val="a8"/>
        <w:tblW w:w="9889" w:type="dxa"/>
        <w:tblLook w:val="04A0" w:firstRow="1" w:lastRow="0" w:firstColumn="1" w:lastColumn="0" w:noHBand="0" w:noVBand="1"/>
      </w:tblPr>
      <w:tblGrid>
        <w:gridCol w:w="2518"/>
        <w:gridCol w:w="3544"/>
        <w:gridCol w:w="3827"/>
      </w:tblGrid>
      <w:tr w:rsidR="00723B33" w:rsidRPr="00723B33" w:rsidTr="00495D07">
        <w:tc>
          <w:tcPr>
            <w:tcW w:w="2518" w:type="dxa"/>
          </w:tcPr>
          <w:p w:rsidR="001D596B" w:rsidRPr="00723B33" w:rsidRDefault="001D596B" w:rsidP="001A6DBA">
            <w:pPr>
              <w:jc w:val="center"/>
              <w:rPr>
                <w:b/>
              </w:rPr>
            </w:pPr>
            <w:r w:rsidRPr="00723B33">
              <w:rPr>
                <w:b/>
              </w:rPr>
              <w:t>Вид альтернативи</w:t>
            </w:r>
          </w:p>
        </w:tc>
        <w:tc>
          <w:tcPr>
            <w:tcW w:w="3544" w:type="dxa"/>
          </w:tcPr>
          <w:p w:rsidR="001D596B" w:rsidRPr="00723B33" w:rsidRDefault="001D596B" w:rsidP="001A6DBA">
            <w:pPr>
              <w:jc w:val="center"/>
              <w:rPr>
                <w:b/>
              </w:rPr>
            </w:pPr>
            <w:r w:rsidRPr="00723B33">
              <w:rPr>
                <w:b/>
              </w:rPr>
              <w:t>Вигоди</w:t>
            </w:r>
          </w:p>
        </w:tc>
        <w:tc>
          <w:tcPr>
            <w:tcW w:w="3827" w:type="dxa"/>
          </w:tcPr>
          <w:p w:rsidR="001D596B" w:rsidRPr="00723B33" w:rsidRDefault="001D596B" w:rsidP="001A6DBA">
            <w:pPr>
              <w:jc w:val="center"/>
              <w:rPr>
                <w:b/>
              </w:rPr>
            </w:pPr>
            <w:r w:rsidRPr="00723B33">
              <w:rPr>
                <w:b/>
              </w:rPr>
              <w:t>Витрати</w:t>
            </w:r>
          </w:p>
        </w:tc>
      </w:tr>
      <w:tr w:rsidR="00723B33" w:rsidRPr="00723B33" w:rsidTr="00495D07">
        <w:tc>
          <w:tcPr>
            <w:tcW w:w="2518" w:type="dxa"/>
          </w:tcPr>
          <w:p w:rsidR="001D596B" w:rsidRPr="00723B33" w:rsidRDefault="001D596B" w:rsidP="001A6DBA">
            <w:pPr>
              <w:pStyle w:val="a7"/>
              <w:ind w:left="0"/>
              <w:jc w:val="both"/>
            </w:pPr>
            <w:r w:rsidRPr="00723B33">
              <w:t>Альтернатива 1</w:t>
            </w:r>
          </w:p>
        </w:tc>
        <w:tc>
          <w:tcPr>
            <w:tcW w:w="3544" w:type="dxa"/>
          </w:tcPr>
          <w:p w:rsidR="001D596B" w:rsidRPr="00723B33" w:rsidRDefault="001D596B" w:rsidP="001A6DBA">
            <w:pPr>
              <w:jc w:val="both"/>
            </w:pPr>
            <w:r w:rsidRPr="00723B33">
              <w:t>Для надавача послуг - неконтрольоване встановлення тарифів за надані послуги, для інших суб’єктів</w:t>
            </w:r>
            <w:r w:rsidRPr="00723B33">
              <w:rPr>
                <w:lang w:val="uk-UA"/>
              </w:rPr>
              <w:t xml:space="preserve"> </w:t>
            </w:r>
            <w:r w:rsidRPr="00723B33">
              <w:t>господарювання - відсутні</w:t>
            </w:r>
          </w:p>
        </w:tc>
        <w:tc>
          <w:tcPr>
            <w:tcW w:w="3827" w:type="dxa"/>
          </w:tcPr>
          <w:p w:rsidR="001D596B" w:rsidRPr="00723B33" w:rsidRDefault="001D596B" w:rsidP="001A6DBA">
            <w:pPr>
              <w:jc w:val="both"/>
              <w:rPr>
                <w:lang w:val="uk-UA"/>
              </w:rPr>
            </w:pPr>
            <w:r w:rsidRPr="00723B33">
              <w:t>Непрозорий механізм розрахунків за надані послуги з медичного обслуговування у зв’язку із відсутністю затверджених у встановленому порядку</w:t>
            </w:r>
            <w:r w:rsidRPr="00723B33">
              <w:rPr>
                <w:lang w:val="uk-UA"/>
              </w:rPr>
              <w:t xml:space="preserve"> тарифів</w:t>
            </w:r>
          </w:p>
        </w:tc>
      </w:tr>
      <w:tr w:rsidR="00723B33" w:rsidRPr="00723B33" w:rsidTr="00495D07">
        <w:tc>
          <w:tcPr>
            <w:tcW w:w="2518" w:type="dxa"/>
          </w:tcPr>
          <w:p w:rsidR="001671A2" w:rsidRPr="00723B33" w:rsidRDefault="001671A2" w:rsidP="001671A2">
            <w:pPr>
              <w:jc w:val="both"/>
            </w:pPr>
            <w:r w:rsidRPr="00723B33">
              <w:t>Альтернатива 2</w:t>
            </w:r>
          </w:p>
        </w:tc>
        <w:tc>
          <w:tcPr>
            <w:tcW w:w="3544" w:type="dxa"/>
          </w:tcPr>
          <w:p w:rsidR="001671A2" w:rsidRPr="00723B33" w:rsidRDefault="002756BF" w:rsidP="002756BF">
            <w:pPr>
              <w:jc w:val="both"/>
            </w:pPr>
            <w:r w:rsidRPr="00723B33">
              <w:t>Для надавача послуг та інших суб’єктів</w:t>
            </w:r>
            <w:r w:rsidRPr="00723B33">
              <w:rPr>
                <w:lang w:val="uk-UA"/>
              </w:rPr>
              <w:t xml:space="preserve"> </w:t>
            </w:r>
            <w:r w:rsidRPr="00723B33">
              <w:t>господарювання - відсутні</w:t>
            </w:r>
          </w:p>
        </w:tc>
        <w:tc>
          <w:tcPr>
            <w:tcW w:w="3827" w:type="dxa"/>
          </w:tcPr>
          <w:p w:rsidR="001671A2" w:rsidRPr="00723B33" w:rsidRDefault="002756BF" w:rsidP="002756BF">
            <w:pPr>
              <w:jc w:val="both"/>
            </w:pPr>
            <w:r w:rsidRPr="00723B33">
              <w:t>Для інших суб’єктів</w:t>
            </w:r>
            <w:r w:rsidRPr="00723B33">
              <w:rPr>
                <w:lang w:val="uk-UA"/>
              </w:rPr>
              <w:t xml:space="preserve"> </w:t>
            </w:r>
            <w:r w:rsidRPr="00723B33">
              <w:t xml:space="preserve">господарювання - </w:t>
            </w:r>
            <w:r w:rsidRPr="00723B33">
              <w:rPr>
                <w:lang w:val="uk-UA"/>
              </w:rPr>
              <w:t>ч</w:t>
            </w:r>
            <w:r w:rsidR="00771A51" w:rsidRPr="00723B33">
              <w:rPr>
                <w:lang w:val="uk-UA"/>
              </w:rPr>
              <w:t>ерез відсутність конкуренції між комунальними та приватними закладами охорони здоровя існує вірогідність зниження якості таких послуг, а також збільшення їх ціни.</w:t>
            </w:r>
          </w:p>
        </w:tc>
      </w:tr>
      <w:tr w:rsidR="001671A2" w:rsidRPr="00723B33" w:rsidTr="00495D07">
        <w:tc>
          <w:tcPr>
            <w:tcW w:w="2518" w:type="dxa"/>
          </w:tcPr>
          <w:p w:rsidR="001671A2" w:rsidRPr="00723B33" w:rsidRDefault="001671A2" w:rsidP="001671A2">
            <w:pPr>
              <w:jc w:val="both"/>
            </w:pPr>
            <w:r w:rsidRPr="00723B33">
              <w:t>Альтернатива 3</w:t>
            </w:r>
          </w:p>
        </w:tc>
        <w:tc>
          <w:tcPr>
            <w:tcW w:w="3544" w:type="dxa"/>
          </w:tcPr>
          <w:p w:rsidR="001671A2" w:rsidRPr="00723B33" w:rsidRDefault="001671A2" w:rsidP="001671A2">
            <w:pPr>
              <w:jc w:val="both"/>
            </w:pPr>
            <w:r w:rsidRPr="00723B33">
              <w:t>Для надавача послуг: приведення вартості послуг до економічно обґрунтованого рівня, покращення матеріальнотехнічної бази, підвищення кваліфікації медичного персоналу, прозорий механізм застосування тарифів, контроль за формуванням економічно обґрунтованих тарифів. Для інших суб’єктів господарювання – можливість отримання якісних послуг за економічно обґрунтованими тарифами</w:t>
            </w:r>
          </w:p>
        </w:tc>
        <w:tc>
          <w:tcPr>
            <w:tcW w:w="3827" w:type="dxa"/>
          </w:tcPr>
          <w:p w:rsidR="001671A2" w:rsidRPr="00723B33" w:rsidRDefault="001671A2" w:rsidP="001671A2">
            <w:pPr>
              <w:jc w:val="both"/>
            </w:pPr>
            <w:r w:rsidRPr="00723B33">
              <w:t xml:space="preserve">Для закладів – відсутні, оплата за надані послуги з медичного обслуговування на економічно обґрунтованому рівні. Разом з тим, у випадку зростання мінімальної заробітної плати, тарифів на комунальні послуги та інших витрат, в зв’язку із неможливістю швидко змінювати розмір тарифів, в майбутньому заклад може зазнати додаткових витрат. </w:t>
            </w:r>
          </w:p>
          <w:p w:rsidR="001671A2" w:rsidRPr="00723B33" w:rsidRDefault="001671A2" w:rsidP="001671A2">
            <w:pPr>
              <w:jc w:val="both"/>
            </w:pPr>
          </w:p>
        </w:tc>
      </w:tr>
    </w:tbl>
    <w:p w:rsidR="003F7BDD" w:rsidRDefault="008D5252" w:rsidP="003F7BDD">
      <w:pPr>
        <w:ind w:firstLine="708"/>
        <w:jc w:val="both"/>
      </w:pPr>
      <w:r>
        <w:t xml:space="preserve">Дія регулювання </w:t>
      </w:r>
      <w:proofErr w:type="gramStart"/>
      <w:r w:rsidR="003F7BDD">
        <w:t xml:space="preserve">поширюються </w:t>
      </w:r>
      <w:r w:rsidRPr="008A583F">
        <w:t xml:space="preserve"> </w:t>
      </w:r>
      <w:r w:rsidR="003F7BDD">
        <w:t>на</w:t>
      </w:r>
      <w:proofErr w:type="gramEnd"/>
      <w:r w:rsidR="003F7BDD">
        <w:t xml:space="preserve"> медичні огляди, зокрема профілактичні огляди працівників підприємств та організацій за договорами із суб'єктами господарюванн</w:t>
      </w:r>
      <w:r w:rsidR="003F7BDD">
        <w:rPr>
          <w:lang w:val="uk-UA"/>
        </w:rPr>
        <w:t>я,</w:t>
      </w:r>
      <w:r w:rsidR="003F7BDD" w:rsidRPr="009E05A1">
        <w:rPr>
          <w:color w:val="FF0000"/>
        </w:rPr>
        <w:t xml:space="preserve"> </w:t>
      </w:r>
      <w:r w:rsidR="003F7BDD" w:rsidRPr="009E05A1">
        <w:rPr>
          <w:lang w:val="uk-UA"/>
        </w:rPr>
        <w:t xml:space="preserve">медичні огляди для отримання посвідчення водія, </w:t>
      </w:r>
      <w:r w:rsidR="003F7BDD" w:rsidRPr="009E05A1">
        <w:t xml:space="preserve">лабораторні, діагностичні та консультативні послуги за зверненням громадян, що </w:t>
      </w:r>
      <w:r w:rsidR="003F7BDD">
        <w:t>надаються без направлення лікаря</w:t>
      </w:r>
      <w:r w:rsidR="003F7BDD">
        <w:rPr>
          <w:lang w:val="uk-UA"/>
        </w:rPr>
        <w:t>.</w:t>
      </w:r>
      <w:r w:rsidR="003F7BDD">
        <w:t xml:space="preserve"> </w:t>
      </w:r>
    </w:p>
    <w:p w:rsidR="008D5252" w:rsidRPr="008A583F" w:rsidRDefault="008D5252" w:rsidP="008D5252">
      <w:pPr>
        <w:jc w:val="both"/>
      </w:pPr>
    </w:p>
    <w:p w:rsidR="008D5252" w:rsidRPr="00C12C6D" w:rsidRDefault="008D5252" w:rsidP="008D5252">
      <w:pPr>
        <w:ind w:firstLine="567"/>
        <w:jc w:val="both"/>
      </w:pPr>
      <w:r w:rsidRPr="001F6A9E">
        <w:t xml:space="preserve"> </w:t>
      </w:r>
      <w:r w:rsidRPr="00C12C6D">
        <w:rPr>
          <w:b/>
        </w:rPr>
        <w:t>Кількість суб’єктів господарювання</w:t>
      </w:r>
      <w:r>
        <w:rPr>
          <w:b/>
        </w:rPr>
        <w:t xml:space="preserve"> в місті Біла Церква</w:t>
      </w:r>
      <w:r w:rsidRPr="00C12C6D">
        <w:t xml:space="preserve"> </w:t>
      </w:r>
    </w:p>
    <w:p w:rsidR="008D5252" w:rsidRPr="00C12C6D" w:rsidRDefault="008D5252" w:rsidP="008D5252">
      <w:r>
        <w:t xml:space="preserve">          </w:t>
      </w:r>
      <w:r w:rsidRPr="00C12C6D">
        <w:t>(за оперативними даними ГУ Д</w:t>
      </w:r>
      <w:r>
        <w:t>П</w:t>
      </w:r>
      <w:r w:rsidRPr="00C12C6D">
        <w:t>С в Київській області)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956"/>
        <w:gridCol w:w="1052"/>
        <w:gridCol w:w="1205"/>
        <w:gridCol w:w="1053"/>
        <w:gridCol w:w="1062"/>
        <w:gridCol w:w="1138"/>
        <w:gridCol w:w="1122"/>
      </w:tblGrid>
      <w:tr w:rsidR="008D5252" w:rsidRPr="00C12C6D" w:rsidTr="002070F8">
        <w:tc>
          <w:tcPr>
            <w:tcW w:w="2312" w:type="dxa"/>
            <w:vMerge w:val="restart"/>
            <w:shd w:val="clear" w:color="auto" w:fill="auto"/>
          </w:tcPr>
          <w:p w:rsidR="008D5252" w:rsidRPr="00C12C6D" w:rsidRDefault="008D5252" w:rsidP="002070F8">
            <w:pPr>
              <w:tabs>
                <w:tab w:val="right" w:pos="2169"/>
              </w:tabs>
            </w:pPr>
            <w:r w:rsidRPr="00C12C6D">
              <w:t>Показник</w:t>
            </w:r>
            <w:r w:rsidRPr="00C12C6D">
              <w:tab/>
            </w:r>
          </w:p>
        </w:tc>
        <w:tc>
          <w:tcPr>
            <w:tcW w:w="3183" w:type="dxa"/>
            <w:gridSpan w:val="3"/>
            <w:shd w:val="clear" w:color="auto" w:fill="auto"/>
          </w:tcPr>
          <w:p w:rsidR="008D5252" w:rsidRPr="00C12C6D" w:rsidRDefault="008D5252" w:rsidP="003F7BDD">
            <w:pPr>
              <w:jc w:val="center"/>
            </w:pPr>
            <w:r w:rsidRPr="00C12C6D">
              <w:t>Юридичні особи</w:t>
            </w:r>
          </w:p>
        </w:tc>
        <w:tc>
          <w:tcPr>
            <w:tcW w:w="3270" w:type="dxa"/>
            <w:gridSpan w:val="3"/>
            <w:shd w:val="clear" w:color="auto" w:fill="auto"/>
          </w:tcPr>
          <w:p w:rsidR="008D5252" w:rsidRPr="00C12C6D" w:rsidRDefault="008D5252" w:rsidP="003F7BDD">
            <w:pPr>
              <w:jc w:val="center"/>
            </w:pPr>
            <w:r w:rsidRPr="00C12C6D">
              <w:t>Фізичні особи</w:t>
            </w:r>
          </w:p>
        </w:tc>
        <w:tc>
          <w:tcPr>
            <w:tcW w:w="1124" w:type="dxa"/>
          </w:tcPr>
          <w:p w:rsidR="008D5252" w:rsidRPr="00C12C6D" w:rsidRDefault="008D5252" w:rsidP="002070F8"/>
        </w:tc>
      </w:tr>
      <w:tr w:rsidR="008D5252" w:rsidRPr="00C12C6D" w:rsidTr="002070F8">
        <w:tc>
          <w:tcPr>
            <w:tcW w:w="2312" w:type="dxa"/>
            <w:vMerge/>
            <w:shd w:val="clear" w:color="auto" w:fill="auto"/>
          </w:tcPr>
          <w:p w:rsidR="008D5252" w:rsidRPr="00C12C6D" w:rsidRDefault="008D5252" w:rsidP="002070F8">
            <w:pPr>
              <w:tabs>
                <w:tab w:val="right" w:pos="2169"/>
              </w:tabs>
            </w:pPr>
          </w:p>
        </w:tc>
        <w:tc>
          <w:tcPr>
            <w:tcW w:w="910" w:type="dxa"/>
            <w:shd w:val="clear" w:color="auto" w:fill="auto"/>
          </w:tcPr>
          <w:p w:rsidR="008D5252" w:rsidRPr="00C12C6D" w:rsidRDefault="008D5252" w:rsidP="002070F8">
            <w:r w:rsidRPr="00C12C6D">
              <w:t>мікро</w:t>
            </w:r>
          </w:p>
        </w:tc>
        <w:tc>
          <w:tcPr>
            <w:tcW w:w="1060" w:type="dxa"/>
            <w:shd w:val="clear" w:color="auto" w:fill="auto"/>
          </w:tcPr>
          <w:p w:rsidR="008D5252" w:rsidRPr="00C12C6D" w:rsidRDefault="008D5252" w:rsidP="002070F8">
            <w:r w:rsidRPr="00C12C6D">
              <w:t>малі</w:t>
            </w:r>
          </w:p>
        </w:tc>
        <w:tc>
          <w:tcPr>
            <w:tcW w:w="1213" w:type="dxa"/>
            <w:shd w:val="clear" w:color="auto" w:fill="auto"/>
          </w:tcPr>
          <w:p w:rsidR="008D5252" w:rsidRPr="00C12C6D" w:rsidRDefault="008D5252" w:rsidP="002070F8">
            <w:r w:rsidRPr="00C12C6D">
              <w:t>середні</w:t>
            </w:r>
          </w:p>
        </w:tc>
        <w:tc>
          <w:tcPr>
            <w:tcW w:w="1056" w:type="dxa"/>
            <w:shd w:val="clear" w:color="auto" w:fill="auto"/>
          </w:tcPr>
          <w:p w:rsidR="008D5252" w:rsidRPr="00C12C6D" w:rsidRDefault="008D5252" w:rsidP="002070F8">
            <w:r w:rsidRPr="00C12C6D">
              <w:t>мікро</w:t>
            </w:r>
          </w:p>
        </w:tc>
        <w:tc>
          <w:tcPr>
            <w:tcW w:w="1070" w:type="dxa"/>
          </w:tcPr>
          <w:p w:rsidR="008D5252" w:rsidRPr="00C12C6D" w:rsidRDefault="008D5252" w:rsidP="002070F8">
            <w:r w:rsidRPr="00C12C6D">
              <w:t>малі</w:t>
            </w:r>
          </w:p>
        </w:tc>
        <w:tc>
          <w:tcPr>
            <w:tcW w:w="1144" w:type="dxa"/>
          </w:tcPr>
          <w:p w:rsidR="008D5252" w:rsidRPr="00C12C6D" w:rsidRDefault="008D5252" w:rsidP="002070F8">
            <w:r w:rsidRPr="00C12C6D">
              <w:t>середні</w:t>
            </w:r>
          </w:p>
        </w:tc>
        <w:tc>
          <w:tcPr>
            <w:tcW w:w="1124" w:type="dxa"/>
          </w:tcPr>
          <w:p w:rsidR="008D5252" w:rsidRPr="00C12C6D" w:rsidRDefault="008D5252" w:rsidP="002070F8">
            <w:r w:rsidRPr="00C12C6D">
              <w:t>Разом</w:t>
            </w:r>
          </w:p>
        </w:tc>
      </w:tr>
      <w:tr w:rsidR="008D5252" w:rsidRPr="00C12C6D" w:rsidTr="002070F8">
        <w:tc>
          <w:tcPr>
            <w:tcW w:w="2312" w:type="dxa"/>
            <w:shd w:val="clear" w:color="auto" w:fill="auto"/>
          </w:tcPr>
          <w:p w:rsidR="008D5252" w:rsidRPr="00C12C6D" w:rsidRDefault="008D5252" w:rsidP="002070F8">
            <w:r w:rsidRPr="00C12C6D">
              <w:t>Кількість суб’єктів господарювання, що підпадають під дію регулювання, одиниць</w:t>
            </w:r>
          </w:p>
        </w:tc>
        <w:tc>
          <w:tcPr>
            <w:tcW w:w="910" w:type="dxa"/>
            <w:shd w:val="clear" w:color="auto" w:fill="auto"/>
          </w:tcPr>
          <w:p w:rsidR="008D5252" w:rsidRPr="00C12C6D" w:rsidRDefault="008D5252" w:rsidP="002070F8">
            <w:r w:rsidRPr="00C12C6D">
              <w:t>5 160</w:t>
            </w:r>
          </w:p>
        </w:tc>
        <w:tc>
          <w:tcPr>
            <w:tcW w:w="1060" w:type="dxa"/>
            <w:shd w:val="clear" w:color="auto" w:fill="auto"/>
          </w:tcPr>
          <w:p w:rsidR="008D5252" w:rsidRPr="00C12C6D" w:rsidRDefault="008D5252" w:rsidP="002070F8">
            <w:r w:rsidRPr="00C12C6D">
              <w:t>312</w:t>
            </w:r>
          </w:p>
        </w:tc>
        <w:tc>
          <w:tcPr>
            <w:tcW w:w="1213" w:type="dxa"/>
            <w:shd w:val="clear" w:color="auto" w:fill="auto"/>
          </w:tcPr>
          <w:p w:rsidR="008D5252" w:rsidRPr="00C12C6D" w:rsidRDefault="008D5252" w:rsidP="002070F8">
            <w:r w:rsidRPr="00C12C6D">
              <w:t>153</w:t>
            </w:r>
          </w:p>
        </w:tc>
        <w:tc>
          <w:tcPr>
            <w:tcW w:w="1056" w:type="dxa"/>
            <w:shd w:val="clear" w:color="auto" w:fill="auto"/>
          </w:tcPr>
          <w:p w:rsidR="008D5252" w:rsidRPr="00C12C6D" w:rsidRDefault="008D5252" w:rsidP="002070F8">
            <w:r w:rsidRPr="00C12C6D">
              <w:t>11 715</w:t>
            </w:r>
          </w:p>
        </w:tc>
        <w:tc>
          <w:tcPr>
            <w:tcW w:w="1070" w:type="dxa"/>
          </w:tcPr>
          <w:p w:rsidR="008D5252" w:rsidRPr="00C12C6D" w:rsidRDefault="008D5252" w:rsidP="002070F8">
            <w:r w:rsidRPr="00C12C6D">
              <w:t>82</w:t>
            </w:r>
          </w:p>
        </w:tc>
        <w:tc>
          <w:tcPr>
            <w:tcW w:w="1144" w:type="dxa"/>
          </w:tcPr>
          <w:p w:rsidR="008D5252" w:rsidRPr="00C12C6D" w:rsidRDefault="008D5252" w:rsidP="002070F8">
            <w:r w:rsidRPr="00C12C6D">
              <w:t>2</w:t>
            </w:r>
          </w:p>
        </w:tc>
        <w:tc>
          <w:tcPr>
            <w:tcW w:w="1124" w:type="dxa"/>
          </w:tcPr>
          <w:p w:rsidR="008D5252" w:rsidRPr="00C12C6D" w:rsidRDefault="008D5252" w:rsidP="002070F8">
            <w:r w:rsidRPr="00C12C6D">
              <w:t>17424</w:t>
            </w:r>
          </w:p>
          <w:p w:rsidR="008D5252" w:rsidRPr="00C12C6D" w:rsidRDefault="008D5252" w:rsidP="002070F8"/>
        </w:tc>
      </w:tr>
      <w:tr w:rsidR="008D5252" w:rsidRPr="00C12C6D" w:rsidTr="002070F8">
        <w:tc>
          <w:tcPr>
            <w:tcW w:w="2312" w:type="dxa"/>
            <w:shd w:val="clear" w:color="auto" w:fill="auto"/>
          </w:tcPr>
          <w:p w:rsidR="008D5252" w:rsidRPr="00C12C6D" w:rsidRDefault="008D5252" w:rsidP="002070F8">
            <w:r w:rsidRPr="00C12C6D">
              <w:t xml:space="preserve">Питома вага групи у загальній кількості, відсотків </w:t>
            </w:r>
          </w:p>
        </w:tc>
        <w:tc>
          <w:tcPr>
            <w:tcW w:w="910" w:type="dxa"/>
            <w:shd w:val="clear" w:color="auto" w:fill="auto"/>
          </w:tcPr>
          <w:p w:rsidR="008D5252" w:rsidRPr="00C12C6D" w:rsidRDefault="008D5252" w:rsidP="002070F8">
            <w:r w:rsidRPr="00C12C6D">
              <w:t>29,62%</w:t>
            </w:r>
          </w:p>
        </w:tc>
        <w:tc>
          <w:tcPr>
            <w:tcW w:w="1060" w:type="dxa"/>
            <w:shd w:val="clear" w:color="auto" w:fill="auto"/>
          </w:tcPr>
          <w:p w:rsidR="008D5252" w:rsidRPr="00C12C6D" w:rsidRDefault="008D5252" w:rsidP="002070F8">
            <w:r w:rsidRPr="00C12C6D">
              <w:t>1,79%</w:t>
            </w:r>
          </w:p>
        </w:tc>
        <w:tc>
          <w:tcPr>
            <w:tcW w:w="1213" w:type="dxa"/>
            <w:shd w:val="clear" w:color="auto" w:fill="auto"/>
          </w:tcPr>
          <w:p w:rsidR="008D5252" w:rsidRPr="00C12C6D" w:rsidRDefault="008D5252" w:rsidP="002070F8">
            <w:r w:rsidRPr="00C12C6D">
              <w:t>0,88%</w:t>
            </w:r>
          </w:p>
        </w:tc>
        <w:tc>
          <w:tcPr>
            <w:tcW w:w="1056" w:type="dxa"/>
            <w:shd w:val="clear" w:color="auto" w:fill="auto"/>
          </w:tcPr>
          <w:p w:rsidR="008D5252" w:rsidRPr="00C12C6D" w:rsidRDefault="008D5252" w:rsidP="002070F8">
            <w:r w:rsidRPr="00C12C6D">
              <w:t>67,23%</w:t>
            </w:r>
          </w:p>
        </w:tc>
        <w:tc>
          <w:tcPr>
            <w:tcW w:w="1070" w:type="dxa"/>
          </w:tcPr>
          <w:p w:rsidR="008D5252" w:rsidRPr="00C12C6D" w:rsidRDefault="008D5252" w:rsidP="002070F8">
            <w:r w:rsidRPr="00C12C6D">
              <w:t>0,47%</w:t>
            </w:r>
          </w:p>
        </w:tc>
        <w:tc>
          <w:tcPr>
            <w:tcW w:w="1144" w:type="dxa"/>
          </w:tcPr>
          <w:p w:rsidR="008D5252" w:rsidRPr="00C12C6D" w:rsidRDefault="008D5252" w:rsidP="002070F8">
            <w:r w:rsidRPr="00C12C6D">
              <w:t>0,01%</w:t>
            </w:r>
          </w:p>
        </w:tc>
        <w:tc>
          <w:tcPr>
            <w:tcW w:w="1124" w:type="dxa"/>
          </w:tcPr>
          <w:p w:rsidR="008D5252" w:rsidRPr="00C12C6D" w:rsidRDefault="008D5252" w:rsidP="002070F8">
            <w:r w:rsidRPr="00C12C6D">
              <w:t>100,00%</w:t>
            </w:r>
          </w:p>
        </w:tc>
      </w:tr>
    </w:tbl>
    <w:p w:rsidR="008D5252" w:rsidRDefault="008D5252" w:rsidP="008D5252">
      <w:pPr>
        <w:jc w:val="both"/>
      </w:pPr>
    </w:p>
    <w:tbl>
      <w:tblPr>
        <w:tblStyle w:val="a8"/>
        <w:tblW w:w="0" w:type="auto"/>
        <w:tblInd w:w="108" w:type="dxa"/>
        <w:tblLook w:val="04A0" w:firstRow="1" w:lastRow="0" w:firstColumn="1" w:lastColumn="0" w:noHBand="0" w:noVBand="1"/>
      </w:tblPr>
      <w:tblGrid>
        <w:gridCol w:w="4164"/>
        <w:gridCol w:w="5073"/>
      </w:tblGrid>
      <w:tr w:rsidR="008D5252" w:rsidRPr="008A583F" w:rsidTr="002070F8">
        <w:tc>
          <w:tcPr>
            <w:tcW w:w="4253" w:type="dxa"/>
          </w:tcPr>
          <w:p w:rsidR="008D5252" w:rsidRPr="008A583F" w:rsidRDefault="008D5252" w:rsidP="002070F8">
            <w:pPr>
              <w:contextualSpacing/>
              <w:jc w:val="center"/>
              <w:rPr>
                <w:b/>
              </w:rPr>
            </w:pPr>
            <w:r w:rsidRPr="008A583F">
              <w:rPr>
                <w:b/>
              </w:rPr>
              <w:lastRenderedPageBreak/>
              <w:t>Сумарні витрати за альтернативами</w:t>
            </w:r>
          </w:p>
        </w:tc>
        <w:tc>
          <w:tcPr>
            <w:tcW w:w="5210" w:type="dxa"/>
          </w:tcPr>
          <w:p w:rsidR="008D5252" w:rsidRPr="008A583F" w:rsidRDefault="008D5252" w:rsidP="002070F8">
            <w:pPr>
              <w:contextualSpacing/>
              <w:jc w:val="center"/>
              <w:rPr>
                <w:b/>
              </w:rPr>
            </w:pPr>
            <w:r w:rsidRPr="008A583F">
              <w:rPr>
                <w:b/>
              </w:rPr>
              <w:t>Сума витрат, гривень</w:t>
            </w:r>
          </w:p>
        </w:tc>
      </w:tr>
      <w:tr w:rsidR="008D5252" w:rsidRPr="008A583F" w:rsidTr="002070F8">
        <w:tc>
          <w:tcPr>
            <w:tcW w:w="4253" w:type="dxa"/>
          </w:tcPr>
          <w:p w:rsidR="008D5252" w:rsidRPr="008A583F" w:rsidRDefault="008D5252" w:rsidP="002070F8">
            <w:pPr>
              <w:contextualSpacing/>
              <w:jc w:val="both"/>
            </w:pPr>
            <w:r w:rsidRPr="008A583F">
              <w:t>Альтернатива 1</w:t>
            </w:r>
          </w:p>
        </w:tc>
        <w:tc>
          <w:tcPr>
            <w:tcW w:w="5210" w:type="dxa"/>
          </w:tcPr>
          <w:p w:rsidR="008D5252" w:rsidRPr="008A583F" w:rsidRDefault="008D5252" w:rsidP="002070F8">
            <w:r w:rsidRPr="008A583F">
              <w:t>Обчислити неможливо (альтернатива не відповідає вимогам чинного законодавства)</w:t>
            </w:r>
          </w:p>
        </w:tc>
      </w:tr>
      <w:tr w:rsidR="008D5252" w:rsidRPr="008A583F" w:rsidTr="002070F8">
        <w:tc>
          <w:tcPr>
            <w:tcW w:w="4253" w:type="dxa"/>
          </w:tcPr>
          <w:p w:rsidR="008D5252" w:rsidRPr="008A583F" w:rsidRDefault="008D5252" w:rsidP="002070F8">
            <w:pPr>
              <w:contextualSpacing/>
              <w:jc w:val="both"/>
            </w:pPr>
            <w:r w:rsidRPr="008A583F">
              <w:t>Альтернатива 2</w:t>
            </w:r>
          </w:p>
        </w:tc>
        <w:tc>
          <w:tcPr>
            <w:tcW w:w="5210" w:type="dxa"/>
          </w:tcPr>
          <w:p w:rsidR="008D5252" w:rsidRPr="008A583F" w:rsidRDefault="008D5252" w:rsidP="002070F8">
            <w:r w:rsidRPr="008A583F">
              <w:t>Обчислити неможливо (альтернатива не відповідає вимогам чинного законодавства)</w:t>
            </w:r>
          </w:p>
        </w:tc>
      </w:tr>
      <w:tr w:rsidR="008D5252" w:rsidRPr="008A583F" w:rsidTr="002070F8">
        <w:tc>
          <w:tcPr>
            <w:tcW w:w="4253" w:type="dxa"/>
          </w:tcPr>
          <w:p w:rsidR="008D5252" w:rsidRDefault="008D5252" w:rsidP="002070F8">
            <w:pPr>
              <w:contextualSpacing/>
              <w:jc w:val="both"/>
            </w:pPr>
            <w:r w:rsidRPr="008A583F">
              <w:t>Альтернатива 3</w:t>
            </w:r>
          </w:p>
          <w:p w:rsidR="008D5252" w:rsidRPr="008D5252" w:rsidRDefault="008D5252" w:rsidP="002070F8">
            <w:pPr>
              <w:jc w:val="both"/>
              <w:rPr>
                <w:sz w:val="20"/>
                <w:szCs w:val="20"/>
              </w:rPr>
            </w:pPr>
            <w:r w:rsidRPr="008D5252">
              <w:rPr>
                <w:sz w:val="20"/>
                <w:szCs w:val="20"/>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регуляторного акта»)</w:t>
            </w:r>
          </w:p>
        </w:tc>
        <w:tc>
          <w:tcPr>
            <w:tcW w:w="5210" w:type="dxa"/>
          </w:tcPr>
          <w:p w:rsidR="008D5252" w:rsidRPr="008A583F" w:rsidRDefault="008D5252" w:rsidP="002070F8">
            <w:pPr>
              <w:contextualSpacing/>
              <w:jc w:val="both"/>
            </w:pPr>
            <w:r>
              <w:t xml:space="preserve">1097 </w:t>
            </w:r>
          </w:p>
        </w:tc>
      </w:tr>
    </w:tbl>
    <w:p w:rsidR="006D7F4F" w:rsidRDefault="006D7F4F" w:rsidP="0007072C">
      <w:pPr>
        <w:jc w:val="both"/>
        <w:rPr>
          <w:lang w:val="uk-UA"/>
        </w:rPr>
      </w:pPr>
    </w:p>
    <w:p w:rsidR="008D5252" w:rsidRPr="005D01B5" w:rsidRDefault="008D5252" w:rsidP="008D5252">
      <w:pPr>
        <w:pStyle w:val="10"/>
        <w:shd w:val="clear" w:color="auto" w:fill="FFFFFF"/>
        <w:jc w:val="center"/>
        <w:rPr>
          <w:sz w:val="24"/>
          <w:szCs w:val="24"/>
          <w:lang w:val="uk-UA"/>
        </w:rPr>
      </w:pPr>
      <w:r w:rsidRPr="005D01B5">
        <w:rPr>
          <w:b/>
          <w:bCs/>
          <w:sz w:val="24"/>
          <w:szCs w:val="24"/>
          <w:lang w:val="uk-UA"/>
        </w:rPr>
        <w:t>В И Т Р А Т И</w:t>
      </w:r>
    </w:p>
    <w:p w:rsidR="008D5252" w:rsidRPr="005D01B5" w:rsidRDefault="008D5252" w:rsidP="008D5252">
      <w:pPr>
        <w:pStyle w:val="10"/>
        <w:shd w:val="clear" w:color="auto" w:fill="FFFFFF"/>
        <w:jc w:val="center"/>
        <w:rPr>
          <w:b/>
          <w:bCs/>
          <w:sz w:val="24"/>
          <w:szCs w:val="24"/>
          <w:lang w:val="uk-UA"/>
        </w:rPr>
      </w:pPr>
      <w:r w:rsidRPr="005D01B5">
        <w:rPr>
          <w:b/>
          <w:bCs/>
          <w:sz w:val="27"/>
          <w:szCs w:val="27"/>
          <w:lang w:val="uk-UA"/>
        </w:rPr>
        <w:t xml:space="preserve"> </w:t>
      </w:r>
      <w:r w:rsidRPr="005D01B5">
        <w:rPr>
          <w:b/>
          <w:bCs/>
          <w:sz w:val="24"/>
          <w:szCs w:val="24"/>
          <w:lang w:val="uk-UA"/>
        </w:rPr>
        <w:t xml:space="preserve">на одного суб'єкта господарювання великого і середнього підприємництва, </w:t>
      </w:r>
    </w:p>
    <w:p w:rsidR="008D5252" w:rsidRPr="005D01B5" w:rsidRDefault="008D5252" w:rsidP="008D5252">
      <w:pPr>
        <w:pStyle w:val="10"/>
        <w:shd w:val="clear" w:color="auto" w:fill="FFFFFF"/>
        <w:jc w:val="center"/>
        <w:rPr>
          <w:sz w:val="24"/>
          <w:szCs w:val="24"/>
          <w:lang w:val="uk-UA"/>
        </w:rPr>
      </w:pPr>
      <w:r w:rsidRPr="005D01B5">
        <w:rPr>
          <w:b/>
          <w:bCs/>
          <w:sz w:val="24"/>
          <w:szCs w:val="24"/>
          <w:lang w:val="uk-UA"/>
        </w:rPr>
        <w:t xml:space="preserve">  які виникають внаслідок дії регуляторного акта</w:t>
      </w:r>
    </w:p>
    <w:tbl>
      <w:tblPr>
        <w:tblW w:w="9772" w:type="dxa"/>
        <w:jc w:val="center"/>
        <w:tblLayout w:type="fixed"/>
        <w:tblCellMar>
          <w:left w:w="115" w:type="dxa"/>
          <w:right w:w="115" w:type="dxa"/>
        </w:tblCellMar>
        <w:tblLook w:val="0000" w:firstRow="0" w:lastRow="0" w:firstColumn="0" w:lastColumn="0" w:noHBand="0" w:noVBand="0"/>
      </w:tblPr>
      <w:tblGrid>
        <w:gridCol w:w="622"/>
        <w:gridCol w:w="6420"/>
        <w:gridCol w:w="1410"/>
        <w:gridCol w:w="1320"/>
      </w:tblGrid>
      <w:tr w:rsidR="008D5252" w:rsidRPr="005D01B5" w:rsidTr="002070F8">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sidRPr="005D01B5">
              <w:rPr>
                <w:sz w:val="24"/>
                <w:szCs w:val="24"/>
                <w:lang w:val="uk-UA"/>
              </w:rPr>
              <w:t>№</w:t>
            </w:r>
          </w:p>
          <w:p w:rsidR="008D5252" w:rsidRPr="005D01B5" w:rsidRDefault="008D5252" w:rsidP="002070F8">
            <w:pPr>
              <w:pStyle w:val="10"/>
              <w:jc w:val="both"/>
              <w:rPr>
                <w:sz w:val="24"/>
                <w:szCs w:val="24"/>
                <w:lang w:val="uk-UA"/>
              </w:rPr>
            </w:pPr>
            <w:r w:rsidRPr="005D01B5">
              <w:rPr>
                <w:sz w:val="24"/>
                <w:szCs w:val="24"/>
                <w:lang w:val="uk-UA"/>
              </w:rPr>
              <w:t>з/п</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ind w:left="40"/>
              <w:rPr>
                <w:sz w:val="24"/>
                <w:szCs w:val="24"/>
                <w:lang w:val="uk-UA"/>
              </w:rPr>
            </w:pPr>
            <w:r w:rsidRPr="005D01B5">
              <w:rPr>
                <w:sz w:val="24"/>
                <w:szCs w:val="24"/>
                <w:lang w:val="uk-UA"/>
              </w:rPr>
              <w:t>Витрати</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before="60"/>
              <w:rPr>
                <w:sz w:val="24"/>
                <w:szCs w:val="24"/>
                <w:lang w:val="uk-UA"/>
              </w:rPr>
            </w:pPr>
            <w:r w:rsidRPr="005D01B5">
              <w:rPr>
                <w:sz w:val="24"/>
                <w:szCs w:val="24"/>
                <w:lang w:val="uk-UA"/>
              </w:rPr>
              <w:t>За перший рік</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rPr>
                <w:sz w:val="24"/>
                <w:szCs w:val="24"/>
                <w:lang w:val="uk-UA"/>
              </w:rPr>
            </w:pPr>
            <w:r w:rsidRPr="005D01B5">
              <w:rPr>
                <w:sz w:val="24"/>
                <w:szCs w:val="24"/>
                <w:lang w:val="uk-UA"/>
              </w:rPr>
              <w:t>За 5 років</w:t>
            </w:r>
          </w:p>
          <w:p w:rsidR="008D5252" w:rsidRPr="005D01B5" w:rsidRDefault="008D5252" w:rsidP="002070F8">
            <w:pPr>
              <w:pStyle w:val="10"/>
              <w:rPr>
                <w:sz w:val="24"/>
                <w:szCs w:val="24"/>
                <w:lang w:val="uk-UA"/>
              </w:rPr>
            </w:pPr>
          </w:p>
        </w:tc>
      </w:tr>
      <w:tr w:rsidR="008D5252" w:rsidRPr="005D01B5" w:rsidTr="002070F8">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sidRPr="005D01B5">
              <w:rPr>
                <w:sz w:val="24"/>
                <w:szCs w:val="24"/>
                <w:lang w:val="uk-UA"/>
              </w:rPr>
              <w:t>1</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ind w:left="40"/>
              <w:rPr>
                <w:sz w:val="24"/>
                <w:szCs w:val="24"/>
                <w:lang w:val="uk-UA"/>
              </w:rPr>
            </w:pPr>
            <w:r w:rsidRPr="005D01B5">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відсутні</w:t>
            </w:r>
          </w:p>
        </w:tc>
      </w:tr>
      <w:tr w:rsidR="008D5252" w:rsidRPr="005D01B5" w:rsidTr="002070F8">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sidRPr="005D01B5">
              <w:rPr>
                <w:sz w:val="24"/>
                <w:szCs w:val="24"/>
                <w:lang w:val="uk-UA"/>
              </w:rPr>
              <w:t>2</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ind w:left="40"/>
              <w:rPr>
                <w:sz w:val="24"/>
                <w:szCs w:val="24"/>
                <w:lang w:val="uk-UA"/>
              </w:rPr>
            </w:pPr>
            <w:r w:rsidRPr="005D01B5">
              <w:rPr>
                <w:sz w:val="24"/>
                <w:szCs w:val="24"/>
                <w:lang w:val="uk-UA"/>
              </w:rPr>
              <w:t>Податки та збори (зміна розміру податків/зборів, виникнення необхідності у сплаті податків/зборів),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відсутні</w:t>
            </w:r>
          </w:p>
        </w:tc>
      </w:tr>
      <w:tr w:rsidR="008D5252" w:rsidRPr="005D01B5" w:rsidTr="002070F8">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sidRPr="005D01B5">
              <w:rPr>
                <w:sz w:val="24"/>
                <w:szCs w:val="24"/>
                <w:lang w:val="uk-UA"/>
              </w:rPr>
              <w:t>3</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ind w:left="40"/>
              <w:rPr>
                <w:sz w:val="24"/>
                <w:szCs w:val="24"/>
                <w:lang w:val="uk-UA"/>
              </w:rPr>
            </w:pPr>
            <w:r w:rsidRPr="005D01B5">
              <w:rPr>
                <w:sz w:val="24"/>
                <w:szCs w:val="24"/>
                <w:lang w:val="uk-UA"/>
              </w:rPr>
              <w:t>Витрати, пов'язані із веденням обліку, підготовкою та поданням звітності державним органам,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відсутні</w:t>
            </w:r>
          </w:p>
        </w:tc>
      </w:tr>
      <w:tr w:rsidR="008D5252" w:rsidRPr="005D01B5" w:rsidTr="002070F8">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sidRPr="005D01B5">
              <w:rPr>
                <w:sz w:val="24"/>
                <w:szCs w:val="24"/>
                <w:lang w:val="uk-UA"/>
              </w:rPr>
              <w:t>4</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ind w:left="40"/>
              <w:rPr>
                <w:sz w:val="24"/>
                <w:szCs w:val="24"/>
                <w:lang w:val="uk-UA"/>
              </w:rPr>
            </w:pPr>
            <w:r w:rsidRPr="005D01B5">
              <w:rPr>
                <w:sz w:val="24"/>
                <w:szCs w:val="24"/>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відсутні</w:t>
            </w:r>
          </w:p>
        </w:tc>
      </w:tr>
      <w:tr w:rsidR="008D5252" w:rsidRPr="005D01B5" w:rsidTr="002070F8">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sidRPr="005D01B5">
              <w:rPr>
                <w:sz w:val="24"/>
                <w:szCs w:val="24"/>
                <w:lang w:val="uk-UA"/>
              </w:rPr>
              <w:t>5</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ind w:left="40"/>
              <w:rPr>
                <w:sz w:val="24"/>
                <w:szCs w:val="24"/>
                <w:lang w:val="uk-UA"/>
              </w:rPr>
            </w:pPr>
            <w:r w:rsidRPr="005D01B5">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відсутні</w:t>
            </w:r>
          </w:p>
        </w:tc>
      </w:tr>
      <w:tr w:rsidR="008D5252" w:rsidRPr="005D01B5" w:rsidTr="002070F8">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sidRPr="005D01B5">
              <w:rPr>
                <w:sz w:val="24"/>
                <w:szCs w:val="24"/>
                <w:lang w:val="uk-UA"/>
              </w:rPr>
              <w:t>6</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ind w:left="40"/>
              <w:rPr>
                <w:sz w:val="24"/>
                <w:szCs w:val="24"/>
                <w:lang w:val="uk-UA"/>
              </w:rPr>
            </w:pPr>
            <w:r w:rsidRPr="005D01B5">
              <w:rPr>
                <w:sz w:val="24"/>
                <w:szCs w:val="24"/>
                <w:lang w:val="uk-UA"/>
              </w:rPr>
              <w:t>Витрати на оборотні активи (матеріали, канцелярські товари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відсутні</w:t>
            </w:r>
          </w:p>
        </w:tc>
      </w:tr>
      <w:tr w:rsidR="008D5252" w:rsidRPr="005D01B5" w:rsidTr="002070F8">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sidRPr="005D01B5">
              <w:rPr>
                <w:sz w:val="24"/>
                <w:szCs w:val="24"/>
                <w:lang w:val="uk-UA"/>
              </w:rPr>
              <w:t>7</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ind w:left="40"/>
              <w:rPr>
                <w:sz w:val="24"/>
                <w:szCs w:val="24"/>
                <w:lang w:val="uk-UA"/>
              </w:rPr>
            </w:pPr>
            <w:r w:rsidRPr="005D01B5">
              <w:rPr>
                <w:sz w:val="24"/>
                <w:szCs w:val="24"/>
                <w:lang w:val="uk-UA"/>
              </w:rPr>
              <w:t>Витрати, пов'язані із наймом додаткового персоналу,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відсутні</w:t>
            </w:r>
          </w:p>
        </w:tc>
      </w:tr>
      <w:tr w:rsidR="008D5252" w:rsidRPr="005D01B5" w:rsidTr="002070F8">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sidRPr="005D01B5">
              <w:rPr>
                <w:sz w:val="24"/>
                <w:szCs w:val="24"/>
                <w:lang w:val="uk-UA"/>
              </w:rPr>
              <w:t>8</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ind w:left="40"/>
              <w:rPr>
                <w:sz w:val="24"/>
                <w:szCs w:val="24"/>
                <w:lang w:val="uk-UA"/>
              </w:rPr>
            </w:pPr>
            <w:r w:rsidRPr="005D01B5">
              <w:rPr>
                <w:sz w:val="24"/>
                <w:szCs w:val="24"/>
                <w:lang w:val="uk-UA"/>
              </w:rPr>
              <w:t xml:space="preserve">Інше </w:t>
            </w:r>
            <w:r w:rsidRPr="005D01B5">
              <w:rPr>
                <w:lang w:val="uk-UA"/>
              </w:rPr>
              <w:t>(</w:t>
            </w:r>
            <w:r w:rsidRPr="005D01B5">
              <w:rPr>
                <w:sz w:val="24"/>
                <w:szCs w:val="24"/>
                <w:lang w:val="uk-UA"/>
              </w:rPr>
              <w:t xml:space="preserve">витрати на ознайомлення з </w:t>
            </w:r>
            <w:r>
              <w:rPr>
                <w:sz w:val="24"/>
                <w:szCs w:val="24"/>
                <w:lang w:val="uk-UA"/>
              </w:rPr>
              <w:t>тарифами на платні послуги</w:t>
            </w:r>
            <w:r w:rsidRPr="005D01B5">
              <w:rPr>
                <w:sz w:val="24"/>
                <w:szCs w:val="24"/>
                <w:lang w:val="uk-UA"/>
              </w:rPr>
              <w:t>),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2</w:t>
            </w:r>
            <w:r>
              <w:rPr>
                <w:sz w:val="24"/>
                <w:szCs w:val="24"/>
                <w:lang w:val="uk-UA"/>
              </w:rPr>
              <w:t>8,31</w:t>
            </w:r>
            <w:r w:rsidRPr="005D01B5">
              <w:rPr>
                <w:sz w:val="24"/>
                <w:szCs w:val="24"/>
                <w:lang w:val="uk-UA"/>
              </w:rPr>
              <w:t xml:space="preserve">*0,25= </w:t>
            </w:r>
            <w:r>
              <w:rPr>
                <w:sz w:val="24"/>
                <w:szCs w:val="24"/>
                <w:lang w:val="uk-UA"/>
              </w:rPr>
              <w:t>7,08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sidRPr="005D01B5">
              <w:rPr>
                <w:sz w:val="24"/>
                <w:szCs w:val="24"/>
                <w:lang w:val="uk-UA"/>
              </w:rPr>
              <w:t>2</w:t>
            </w:r>
            <w:r>
              <w:rPr>
                <w:sz w:val="24"/>
                <w:szCs w:val="24"/>
                <w:lang w:val="uk-UA"/>
              </w:rPr>
              <w:t>8</w:t>
            </w:r>
            <w:r w:rsidRPr="005D01B5">
              <w:rPr>
                <w:sz w:val="24"/>
                <w:szCs w:val="24"/>
                <w:lang w:val="uk-UA"/>
              </w:rPr>
              <w:t>,</w:t>
            </w:r>
            <w:r>
              <w:rPr>
                <w:sz w:val="24"/>
                <w:szCs w:val="24"/>
                <w:lang w:val="uk-UA"/>
              </w:rPr>
              <w:t>31</w:t>
            </w:r>
            <w:r w:rsidRPr="005D01B5">
              <w:rPr>
                <w:sz w:val="24"/>
                <w:szCs w:val="24"/>
                <w:lang w:val="uk-UA"/>
              </w:rPr>
              <w:t>*0,25</w:t>
            </w:r>
            <w:r>
              <w:rPr>
                <w:sz w:val="24"/>
                <w:szCs w:val="24"/>
                <w:lang w:val="uk-UA"/>
              </w:rPr>
              <w:t>*5</w:t>
            </w:r>
            <w:r w:rsidRPr="005D01B5">
              <w:rPr>
                <w:sz w:val="24"/>
                <w:szCs w:val="24"/>
                <w:lang w:val="uk-UA"/>
              </w:rPr>
              <w:t xml:space="preserve">= </w:t>
            </w:r>
            <w:r>
              <w:rPr>
                <w:sz w:val="24"/>
                <w:szCs w:val="24"/>
                <w:lang w:val="uk-UA"/>
              </w:rPr>
              <w:t>35,39</w:t>
            </w:r>
          </w:p>
        </w:tc>
      </w:tr>
      <w:tr w:rsidR="008D5252" w:rsidRPr="005D01B5" w:rsidTr="002070F8">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sidRPr="005D01B5">
              <w:rPr>
                <w:sz w:val="24"/>
                <w:szCs w:val="24"/>
                <w:lang w:val="uk-UA"/>
              </w:rPr>
              <w:t>9</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ind w:left="40"/>
              <w:rPr>
                <w:sz w:val="24"/>
                <w:szCs w:val="24"/>
                <w:lang w:val="uk-UA"/>
              </w:rPr>
            </w:pPr>
            <w:r w:rsidRPr="005D01B5">
              <w:rPr>
                <w:sz w:val="24"/>
                <w:szCs w:val="24"/>
                <w:lang w:val="uk-UA"/>
              </w:rPr>
              <w:t>РАЗОМ (сума рядків: 1 + 2 + 3 + 4 + 5 + 6 + 7 + 8),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Pr>
                <w:sz w:val="24"/>
                <w:szCs w:val="24"/>
                <w:lang w:val="uk-UA"/>
              </w:rPr>
              <w:t>7,08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spacing w:after="60"/>
              <w:ind w:left="40"/>
              <w:rPr>
                <w:sz w:val="24"/>
                <w:szCs w:val="24"/>
                <w:lang w:val="uk-UA"/>
              </w:rPr>
            </w:pPr>
            <w:r>
              <w:rPr>
                <w:sz w:val="24"/>
                <w:szCs w:val="24"/>
                <w:lang w:val="uk-UA"/>
              </w:rPr>
              <w:t>35,39</w:t>
            </w:r>
          </w:p>
        </w:tc>
      </w:tr>
      <w:tr w:rsidR="008D5252" w:rsidRPr="005D01B5" w:rsidTr="002070F8">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sidRPr="005D01B5">
              <w:rPr>
                <w:sz w:val="24"/>
                <w:szCs w:val="24"/>
                <w:lang w:val="uk-UA"/>
              </w:rPr>
              <w:t>10</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ind w:left="40"/>
              <w:rPr>
                <w:sz w:val="24"/>
                <w:szCs w:val="24"/>
                <w:lang w:val="uk-UA"/>
              </w:rPr>
            </w:pPr>
            <w:r w:rsidRPr="005D01B5">
              <w:rPr>
                <w:sz w:val="24"/>
                <w:szCs w:val="24"/>
                <w:lang w:val="uk-UA"/>
              </w:rPr>
              <w:t>Кількість суб’єктів господарювання великого та середнього підприємництва, на яких буде поширено регулювання, одиниць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sidRPr="005D01B5">
              <w:rPr>
                <w:sz w:val="24"/>
                <w:szCs w:val="24"/>
                <w:lang w:val="uk-UA"/>
              </w:rPr>
              <w:t>155</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sidRPr="005D01B5">
              <w:rPr>
                <w:sz w:val="24"/>
                <w:szCs w:val="24"/>
                <w:lang w:val="uk-UA"/>
              </w:rPr>
              <w:t>155</w:t>
            </w:r>
          </w:p>
        </w:tc>
      </w:tr>
      <w:tr w:rsidR="008D5252" w:rsidRPr="005D01B5" w:rsidTr="002070F8">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sidRPr="005D01B5">
              <w:rPr>
                <w:sz w:val="24"/>
                <w:szCs w:val="24"/>
                <w:lang w:val="uk-UA"/>
              </w:rPr>
              <w:t>11</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ind w:left="40"/>
              <w:rPr>
                <w:sz w:val="24"/>
                <w:szCs w:val="24"/>
                <w:lang w:val="uk-UA"/>
              </w:rPr>
            </w:pPr>
            <w:r w:rsidRPr="005D01B5">
              <w:rPr>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Pr>
                <w:sz w:val="24"/>
                <w:szCs w:val="24"/>
                <w:lang w:val="uk-UA"/>
              </w:rPr>
              <w:t>7,08</w:t>
            </w:r>
            <w:r w:rsidRPr="005D01B5">
              <w:rPr>
                <w:sz w:val="24"/>
                <w:szCs w:val="24"/>
                <w:lang w:val="uk-UA"/>
              </w:rPr>
              <w:t xml:space="preserve">*155= </w:t>
            </w:r>
            <w:r>
              <w:rPr>
                <w:sz w:val="24"/>
                <w:szCs w:val="24"/>
                <w:lang w:val="uk-UA"/>
              </w:rPr>
              <w:t>1097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8D5252" w:rsidRPr="005D01B5" w:rsidRDefault="008D5252" w:rsidP="002070F8">
            <w:pPr>
              <w:pStyle w:val="10"/>
              <w:jc w:val="both"/>
              <w:rPr>
                <w:sz w:val="24"/>
                <w:szCs w:val="24"/>
                <w:lang w:val="uk-UA"/>
              </w:rPr>
            </w:pPr>
            <w:r>
              <w:rPr>
                <w:sz w:val="24"/>
                <w:szCs w:val="24"/>
                <w:lang w:val="uk-UA"/>
              </w:rPr>
              <w:t>35,39</w:t>
            </w:r>
            <w:r w:rsidRPr="005D01B5">
              <w:rPr>
                <w:sz w:val="24"/>
                <w:szCs w:val="24"/>
                <w:lang w:val="uk-UA"/>
              </w:rPr>
              <w:t xml:space="preserve">*155= </w:t>
            </w:r>
            <w:r>
              <w:rPr>
                <w:sz w:val="24"/>
                <w:szCs w:val="24"/>
                <w:lang w:val="uk-UA"/>
              </w:rPr>
              <w:t>5485,06</w:t>
            </w:r>
          </w:p>
        </w:tc>
      </w:tr>
    </w:tbl>
    <w:p w:rsidR="008D5252" w:rsidRDefault="008D5252" w:rsidP="0007072C">
      <w:pPr>
        <w:jc w:val="both"/>
        <w:rPr>
          <w:lang w:val="uk-UA"/>
        </w:rPr>
      </w:pPr>
    </w:p>
    <w:p w:rsidR="008D5252" w:rsidRDefault="008D5252" w:rsidP="0007072C">
      <w:pPr>
        <w:jc w:val="both"/>
        <w:rPr>
          <w:lang w:val="uk-UA"/>
        </w:rPr>
      </w:pPr>
    </w:p>
    <w:p w:rsidR="00667111" w:rsidRDefault="00667111" w:rsidP="0007072C">
      <w:pPr>
        <w:jc w:val="both"/>
        <w:rPr>
          <w:lang w:val="uk-UA"/>
        </w:rPr>
      </w:pPr>
    </w:p>
    <w:p w:rsidR="00667111" w:rsidRPr="008D5252" w:rsidRDefault="00667111" w:rsidP="0007072C">
      <w:pPr>
        <w:jc w:val="both"/>
        <w:rPr>
          <w:lang w:val="uk-UA"/>
        </w:rPr>
      </w:pPr>
    </w:p>
    <w:p w:rsidR="006D7F4F" w:rsidRDefault="008D5252" w:rsidP="006D7F4F">
      <w:pPr>
        <w:jc w:val="center"/>
        <w:rPr>
          <w:b/>
          <w:bCs/>
          <w:color w:val="000000"/>
          <w:shd w:val="clear" w:color="auto" w:fill="FFFFFF"/>
        </w:rPr>
      </w:pPr>
      <w:r>
        <w:rPr>
          <w:b/>
          <w:bCs/>
          <w:color w:val="000000"/>
          <w:shd w:val="clear" w:color="auto" w:fill="FFFFFF"/>
        </w:rPr>
        <w:t>IV. Вибір найбільш оптимальн</w:t>
      </w:r>
      <w:r>
        <w:rPr>
          <w:b/>
          <w:bCs/>
          <w:color w:val="000000"/>
          <w:shd w:val="clear" w:color="auto" w:fill="FFFFFF"/>
          <w:lang w:val="uk-UA"/>
        </w:rPr>
        <w:t>о</w:t>
      </w:r>
      <w:r w:rsidR="00EF71C6" w:rsidRPr="00EF71C6">
        <w:rPr>
          <w:b/>
          <w:bCs/>
          <w:color w:val="000000"/>
          <w:shd w:val="clear" w:color="auto" w:fill="FFFFFF"/>
        </w:rPr>
        <w:t>го альтернативного способу досягнення цілей</w:t>
      </w:r>
    </w:p>
    <w:p w:rsidR="006D7F4F" w:rsidRPr="006D7F4F" w:rsidRDefault="006D7F4F" w:rsidP="006D7F4F">
      <w:pPr>
        <w:jc w:val="center"/>
        <w:rPr>
          <w:b/>
          <w:bCs/>
          <w:color w:val="000000"/>
          <w:shd w:val="clear" w:color="auto" w:fill="FFFFFF"/>
        </w:rPr>
      </w:pPr>
    </w:p>
    <w:p w:rsidR="006D7F4F" w:rsidRDefault="006D7F4F" w:rsidP="006D7F4F">
      <w:pPr>
        <w:ind w:firstLine="567"/>
        <w:jc w:val="both"/>
      </w:pPr>
      <w:r>
        <w:lastRenderedPageBreak/>
        <w:t xml:space="preserve">Єдиним способом розв’язання вищезазначеної проблеми, що відповідає потребам та забезпечує поступове досягнення встановлених цілей, є </w:t>
      </w:r>
      <w:r w:rsidR="009B6378">
        <w:rPr>
          <w:lang w:val="uk-UA"/>
        </w:rPr>
        <w:t>прийняття</w:t>
      </w:r>
      <w:r>
        <w:t xml:space="preserve"> зазначеного регуляторного акта.</w:t>
      </w:r>
    </w:p>
    <w:p w:rsidR="006D7F4F" w:rsidRDefault="006D7F4F" w:rsidP="006D7F4F">
      <w:pPr>
        <w:ind w:firstLine="567"/>
        <w:jc w:val="both"/>
      </w:pPr>
      <w:r>
        <w:t xml:space="preserve"> Запропонований спосіб відповідає діючому законодавству, зокрема, ст.5 Закону України «Про ціни і ціноутворення» та постанові Кабінету Міні</w:t>
      </w:r>
      <w:r w:rsidR="00CB1B69">
        <w:t xml:space="preserve">стрів України від 25.12.1996 </w:t>
      </w:r>
      <w:r w:rsidR="00CB1B69">
        <w:rPr>
          <w:lang w:val="uk-UA"/>
        </w:rPr>
        <w:t xml:space="preserve">р. </w:t>
      </w:r>
      <w:r w:rsidR="00CB1B69">
        <w:t>№</w:t>
      </w:r>
      <w:r>
        <w:t>1548, згідно з якою органи виконавчої влади регулюють (встановлюють) тарифи на платні послуги, що надають лікувально</w:t>
      </w:r>
      <w:r>
        <w:rPr>
          <w:lang w:val="uk-UA"/>
        </w:rPr>
        <w:t>-</w:t>
      </w:r>
      <w:r>
        <w:t xml:space="preserve">профілактичні державні і комунальні заклади охорони здоров'я. </w:t>
      </w:r>
    </w:p>
    <w:p w:rsidR="006D7F4F" w:rsidRDefault="006D7F4F" w:rsidP="006D7F4F">
      <w:pPr>
        <w:ind w:firstLine="567"/>
        <w:jc w:val="both"/>
      </w:pPr>
      <w:r>
        <w:t xml:space="preserve">Запропоновані тарифи передбачається встановити на економічнообґрунтованому розмірі, що покриватимуть витрати по наданню платних медичних послуг, забезпечуватимуть необхідний рівень матеріально-технічного оснащення медичного закладу та кваліфікаційний рівень його фахівців. </w:t>
      </w:r>
    </w:p>
    <w:p w:rsidR="006D7F4F" w:rsidRPr="002D13F9" w:rsidRDefault="006D7F4F" w:rsidP="00E812A3">
      <w:pPr>
        <w:ind w:firstLine="567"/>
        <w:jc w:val="both"/>
        <w:rPr>
          <w:lang w:val="uk-UA"/>
        </w:rPr>
      </w:pPr>
      <w:r>
        <w:t xml:space="preserve">Отже, за вирішення проблеми приймається встановлення тарифів на послуги, запропоновані </w:t>
      </w:r>
      <w:r w:rsidRPr="00A144C2">
        <w:rPr>
          <w:rStyle w:val="a4"/>
          <w:i w:val="0"/>
          <w:iCs w:val="0"/>
          <w:color w:val="000000"/>
          <w:lang w:val="uk-UA"/>
        </w:rPr>
        <w:t>рішення</w:t>
      </w:r>
      <w:r>
        <w:rPr>
          <w:rStyle w:val="a4"/>
          <w:i w:val="0"/>
          <w:iCs w:val="0"/>
          <w:color w:val="000000"/>
          <w:lang w:val="uk-UA"/>
        </w:rPr>
        <w:t>м</w:t>
      </w:r>
      <w:r w:rsidRPr="00A144C2">
        <w:rPr>
          <w:rStyle w:val="a4"/>
          <w:i w:val="0"/>
          <w:iCs w:val="0"/>
          <w:color w:val="000000"/>
          <w:lang w:val="uk-UA"/>
        </w:rPr>
        <w:t xml:space="preserve"> виконавчого комітету </w:t>
      </w:r>
      <w:r>
        <w:rPr>
          <w:rStyle w:val="a4"/>
          <w:i w:val="0"/>
          <w:iCs w:val="0"/>
          <w:color w:val="000000"/>
          <w:lang w:val="uk-UA"/>
        </w:rPr>
        <w:t>Б</w:t>
      </w:r>
      <w:r w:rsidRPr="00A144C2">
        <w:rPr>
          <w:rStyle w:val="a4"/>
          <w:i w:val="0"/>
          <w:iCs w:val="0"/>
          <w:color w:val="000000"/>
          <w:lang w:val="uk-UA"/>
        </w:rPr>
        <w:t>ілоцерківської міської ради «</w:t>
      </w:r>
      <w:r w:rsidRPr="00A144C2">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2D13F9" w:rsidRPr="00306693">
        <w:rPr>
          <w:lang w:val="uk-UA"/>
        </w:rPr>
        <w:t>«Міський центр первинн</w:t>
      </w:r>
      <w:r w:rsidR="00736A39">
        <w:rPr>
          <w:lang w:val="uk-UA"/>
        </w:rPr>
        <w:t>ої медико-санітарної допомоги №</w:t>
      </w:r>
      <w:r w:rsidR="002D13F9" w:rsidRPr="00306693">
        <w:rPr>
          <w:lang w:val="uk-UA"/>
        </w:rPr>
        <w:t>1»</w:t>
      </w:r>
      <w:r>
        <w:rPr>
          <w:lang w:val="uk-UA"/>
        </w:rPr>
        <w:t xml:space="preserve"> </w:t>
      </w:r>
      <w:r>
        <w:t>на економічно обґрунтованому рівні.</w:t>
      </w:r>
    </w:p>
    <w:p w:rsidR="005746FE" w:rsidRDefault="005746FE" w:rsidP="0010378D">
      <w:pPr>
        <w:jc w:val="both"/>
      </w:pPr>
    </w:p>
    <w:tbl>
      <w:tblPr>
        <w:tblStyle w:val="a8"/>
        <w:tblW w:w="10348" w:type="dxa"/>
        <w:tblInd w:w="-459" w:type="dxa"/>
        <w:tblLook w:val="04A0" w:firstRow="1" w:lastRow="0" w:firstColumn="1" w:lastColumn="0" w:noHBand="0" w:noVBand="1"/>
      </w:tblPr>
      <w:tblGrid>
        <w:gridCol w:w="2410"/>
        <w:gridCol w:w="2703"/>
        <w:gridCol w:w="5235"/>
      </w:tblGrid>
      <w:tr w:rsidR="00A2034E" w:rsidRPr="00E96F68" w:rsidTr="00A2034E">
        <w:tc>
          <w:tcPr>
            <w:tcW w:w="2410" w:type="dxa"/>
          </w:tcPr>
          <w:p w:rsidR="00A2034E" w:rsidRPr="00616DCF" w:rsidRDefault="00A2034E" w:rsidP="00A2034E">
            <w:pPr>
              <w:rPr>
                <w:b/>
              </w:rPr>
            </w:pPr>
            <w:r w:rsidRPr="00616DCF">
              <w:rPr>
                <w:b/>
              </w:rPr>
              <w:t>Рейтинг результативності (досягнення цілей під час вирішення проблеми)</w:t>
            </w:r>
          </w:p>
        </w:tc>
        <w:tc>
          <w:tcPr>
            <w:tcW w:w="2703" w:type="dxa"/>
          </w:tcPr>
          <w:p w:rsidR="00A2034E" w:rsidRPr="00616DCF" w:rsidRDefault="00A2034E" w:rsidP="001A6DBA">
            <w:pPr>
              <w:jc w:val="center"/>
              <w:rPr>
                <w:b/>
              </w:rPr>
            </w:pPr>
            <w:r w:rsidRPr="00616DCF">
              <w:rPr>
                <w:b/>
              </w:rPr>
              <w:t>Бал результативності (за чотирибальною системою оцінки)</w:t>
            </w:r>
          </w:p>
        </w:tc>
        <w:tc>
          <w:tcPr>
            <w:tcW w:w="5235" w:type="dxa"/>
          </w:tcPr>
          <w:p w:rsidR="00A2034E" w:rsidRPr="00616DCF" w:rsidRDefault="00A2034E" w:rsidP="001A6DBA">
            <w:pPr>
              <w:jc w:val="center"/>
              <w:rPr>
                <w:b/>
              </w:rPr>
            </w:pPr>
            <w:r w:rsidRPr="00616DCF">
              <w:rPr>
                <w:b/>
              </w:rPr>
              <w:t>Коментарі щодо присвоєння відповідного бала</w:t>
            </w:r>
          </w:p>
        </w:tc>
      </w:tr>
      <w:tr w:rsidR="00A2034E" w:rsidRPr="001D596B" w:rsidTr="00A2034E">
        <w:tc>
          <w:tcPr>
            <w:tcW w:w="2410" w:type="dxa"/>
          </w:tcPr>
          <w:p w:rsidR="00A2034E" w:rsidRDefault="00A2034E" w:rsidP="001A6DBA">
            <w:pPr>
              <w:pStyle w:val="a7"/>
              <w:ind w:left="0"/>
              <w:jc w:val="both"/>
            </w:pPr>
            <w:r>
              <w:t>Альтернатива 1</w:t>
            </w:r>
          </w:p>
        </w:tc>
        <w:tc>
          <w:tcPr>
            <w:tcW w:w="2703" w:type="dxa"/>
          </w:tcPr>
          <w:p w:rsidR="00A2034E" w:rsidRPr="00A2034E" w:rsidRDefault="00A2034E" w:rsidP="00616DCF">
            <w:pPr>
              <w:jc w:val="center"/>
              <w:rPr>
                <w:lang w:val="uk-UA"/>
              </w:rPr>
            </w:pPr>
            <w:r>
              <w:rPr>
                <w:lang w:val="uk-UA"/>
              </w:rPr>
              <w:t>1</w:t>
            </w:r>
          </w:p>
        </w:tc>
        <w:tc>
          <w:tcPr>
            <w:tcW w:w="5235" w:type="dxa"/>
          </w:tcPr>
          <w:p w:rsidR="00A2034E" w:rsidRPr="001D596B" w:rsidRDefault="00A2034E" w:rsidP="001A6DBA">
            <w:pPr>
              <w:jc w:val="both"/>
              <w:rPr>
                <w:lang w:val="uk-UA"/>
              </w:rPr>
            </w:pPr>
            <w:r>
              <w:t>Оскільки тарифи на платні медичні послуги підлягають державному регулюванню органами виконавчої влади, за допомогою ринкових механізмів, проблема не може бути розв’язана</w:t>
            </w:r>
          </w:p>
        </w:tc>
      </w:tr>
      <w:tr w:rsidR="00A2034E" w:rsidTr="00A2034E">
        <w:tc>
          <w:tcPr>
            <w:tcW w:w="2410" w:type="dxa"/>
          </w:tcPr>
          <w:p w:rsidR="00A2034E" w:rsidRDefault="00A2034E" w:rsidP="001A6DBA">
            <w:pPr>
              <w:jc w:val="both"/>
            </w:pPr>
            <w:r>
              <w:t>Альтернатива 2</w:t>
            </w:r>
          </w:p>
        </w:tc>
        <w:tc>
          <w:tcPr>
            <w:tcW w:w="2703" w:type="dxa"/>
          </w:tcPr>
          <w:p w:rsidR="00A2034E" w:rsidRPr="00A2034E" w:rsidRDefault="00A2034E" w:rsidP="00616DCF">
            <w:pPr>
              <w:jc w:val="center"/>
              <w:rPr>
                <w:lang w:val="uk-UA"/>
              </w:rPr>
            </w:pPr>
            <w:r>
              <w:rPr>
                <w:lang w:val="uk-UA"/>
              </w:rPr>
              <w:t>1</w:t>
            </w:r>
          </w:p>
        </w:tc>
        <w:tc>
          <w:tcPr>
            <w:tcW w:w="5235" w:type="dxa"/>
          </w:tcPr>
          <w:p w:rsidR="00A2034E" w:rsidRDefault="00A2034E" w:rsidP="001A6DBA">
            <w:pPr>
              <w:jc w:val="both"/>
            </w:pPr>
            <w:r>
              <w:t>Не відповідає вимогам статті 12 Закону України «Про ціни і ціноутворення». У разі встановлення тарифів на рівні, нижче економічно обґрунтованого рівня, частково вирішується проблема реалізації державної цінової політики, але матимуть місце зобов’язання місцевих бюджетів за відшкодування закладом охорони здоров’я різниці між економічно обґрунтованими та встановленими тарифами</w:t>
            </w:r>
          </w:p>
        </w:tc>
      </w:tr>
      <w:tr w:rsidR="00A2034E" w:rsidTr="00A2034E">
        <w:tc>
          <w:tcPr>
            <w:tcW w:w="2410" w:type="dxa"/>
          </w:tcPr>
          <w:p w:rsidR="00A2034E" w:rsidRDefault="00A2034E" w:rsidP="001A6DBA">
            <w:pPr>
              <w:jc w:val="both"/>
            </w:pPr>
            <w:r>
              <w:t>Альтернатива 3</w:t>
            </w:r>
          </w:p>
        </w:tc>
        <w:tc>
          <w:tcPr>
            <w:tcW w:w="2703" w:type="dxa"/>
          </w:tcPr>
          <w:p w:rsidR="00A2034E" w:rsidRDefault="00A2034E" w:rsidP="00616DCF">
            <w:pPr>
              <w:jc w:val="center"/>
            </w:pPr>
            <w:r>
              <w:rPr>
                <w:lang w:val="uk-UA"/>
              </w:rPr>
              <w:t>3</w:t>
            </w:r>
          </w:p>
        </w:tc>
        <w:tc>
          <w:tcPr>
            <w:tcW w:w="5235" w:type="dxa"/>
          </w:tcPr>
          <w:p w:rsidR="00A2034E" w:rsidRDefault="00A2034E" w:rsidP="001A6DBA">
            <w:pPr>
              <w:jc w:val="both"/>
            </w:pPr>
            <w:r>
              <w:t>Оптимальний варіант збалансування інтересів держави, громадян та суб’єктів господарювання. Ця альтернатива забезпечує досягнення цілей державного регулювання та майже повною мірою відповідає потребам у вирішенні проблеми. Враховуючи, довготривалість процедури затвердження тарифів та відсутність можливості швидко змінювати розмір тарифу, альтернативі присвоюється бал «3»</w:t>
            </w:r>
          </w:p>
        </w:tc>
      </w:tr>
    </w:tbl>
    <w:p w:rsidR="00A2034E" w:rsidRDefault="00A2034E" w:rsidP="006D7F4F">
      <w:pPr>
        <w:ind w:firstLine="567"/>
        <w:jc w:val="both"/>
      </w:pPr>
    </w:p>
    <w:p w:rsidR="005746FE" w:rsidRDefault="005746FE" w:rsidP="006D7F4F">
      <w:pPr>
        <w:ind w:firstLine="567"/>
        <w:jc w:val="both"/>
      </w:pPr>
    </w:p>
    <w:tbl>
      <w:tblPr>
        <w:tblStyle w:val="a8"/>
        <w:tblW w:w="10206" w:type="dxa"/>
        <w:tblInd w:w="-459" w:type="dxa"/>
        <w:tblLayout w:type="fixed"/>
        <w:tblLook w:val="04A0" w:firstRow="1" w:lastRow="0" w:firstColumn="1" w:lastColumn="0" w:noHBand="0" w:noVBand="1"/>
      </w:tblPr>
      <w:tblGrid>
        <w:gridCol w:w="1843"/>
        <w:gridCol w:w="2551"/>
        <w:gridCol w:w="2835"/>
        <w:gridCol w:w="2977"/>
      </w:tblGrid>
      <w:tr w:rsidR="00C5224F" w:rsidRPr="00E96F68" w:rsidTr="00B3246F">
        <w:tc>
          <w:tcPr>
            <w:tcW w:w="1843" w:type="dxa"/>
          </w:tcPr>
          <w:p w:rsidR="00C5224F" w:rsidRPr="00616DCF" w:rsidRDefault="00C5224F" w:rsidP="001A6DBA">
            <w:pPr>
              <w:jc w:val="center"/>
              <w:rPr>
                <w:b/>
              </w:rPr>
            </w:pPr>
            <w:r w:rsidRPr="00616DCF">
              <w:rPr>
                <w:b/>
              </w:rPr>
              <w:t>Рейтинг результативності</w:t>
            </w:r>
          </w:p>
        </w:tc>
        <w:tc>
          <w:tcPr>
            <w:tcW w:w="2551" w:type="dxa"/>
          </w:tcPr>
          <w:p w:rsidR="00C5224F" w:rsidRPr="00616DCF" w:rsidRDefault="00C5224F" w:rsidP="001A6DBA">
            <w:pPr>
              <w:jc w:val="center"/>
              <w:rPr>
                <w:b/>
              </w:rPr>
            </w:pPr>
            <w:r w:rsidRPr="00616DCF">
              <w:rPr>
                <w:b/>
              </w:rPr>
              <w:t>Вигоди (підсумок)</w:t>
            </w:r>
          </w:p>
        </w:tc>
        <w:tc>
          <w:tcPr>
            <w:tcW w:w="2835" w:type="dxa"/>
          </w:tcPr>
          <w:p w:rsidR="00C5224F" w:rsidRPr="00616DCF" w:rsidRDefault="00C5224F" w:rsidP="001A6DBA">
            <w:pPr>
              <w:jc w:val="center"/>
              <w:rPr>
                <w:b/>
              </w:rPr>
            </w:pPr>
            <w:r w:rsidRPr="00616DCF">
              <w:rPr>
                <w:b/>
              </w:rPr>
              <w:t>Витрати (підсумок)</w:t>
            </w:r>
          </w:p>
        </w:tc>
        <w:tc>
          <w:tcPr>
            <w:tcW w:w="2977" w:type="dxa"/>
          </w:tcPr>
          <w:p w:rsidR="00C5224F" w:rsidRPr="00616DCF" w:rsidRDefault="00C5224F" w:rsidP="00C5224F">
            <w:pPr>
              <w:tabs>
                <w:tab w:val="left" w:pos="2236"/>
              </w:tabs>
              <w:jc w:val="center"/>
              <w:rPr>
                <w:b/>
              </w:rPr>
            </w:pPr>
            <w:r w:rsidRPr="00616DCF">
              <w:rPr>
                <w:b/>
              </w:rPr>
              <w:t>Обґрунтування відповідного місця альтернативи у рейтингу</w:t>
            </w:r>
          </w:p>
        </w:tc>
      </w:tr>
      <w:tr w:rsidR="00C5224F" w:rsidRPr="001D596B" w:rsidTr="00B3246F">
        <w:tc>
          <w:tcPr>
            <w:tcW w:w="1843" w:type="dxa"/>
          </w:tcPr>
          <w:p w:rsidR="00C5224F" w:rsidRDefault="00C5224F" w:rsidP="001A6DBA">
            <w:pPr>
              <w:pStyle w:val="a7"/>
              <w:ind w:left="0"/>
              <w:jc w:val="both"/>
            </w:pPr>
            <w:r>
              <w:t>Альтернатива 1</w:t>
            </w:r>
          </w:p>
        </w:tc>
        <w:tc>
          <w:tcPr>
            <w:tcW w:w="2551" w:type="dxa"/>
          </w:tcPr>
          <w:p w:rsidR="00C5224F" w:rsidRDefault="00F851DC" w:rsidP="001A6DBA">
            <w:pPr>
              <w:jc w:val="both"/>
            </w:pPr>
            <w:r>
              <w:t xml:space="preserve">Для надавача послуг (закладів) - неконтрольоване встановлення установою тарифів за надані послуг. Для </w:t>
            </w:r>
            <w:r>
              <w:lastRenderedPageBreak/>
              <w:t>інших суб’єктів господарювання - відсутні</w:t>
            </w:r>
          </w:p>
        </w:tc>
        <w:tc>
          <w:tcPr>
            <w:tcW w:w="2835" w:type="dxa"/>
          </w:tcPr>
          <w:p w:rsidR="00C5224F" w:rsidRPr="001D596B" w:rsidRDefault="00F851DC" w:rsidP="001A6DBA">
            <w:pPr>
              <w:jc w:val="both"/>
              <w:rPr>
                <w:lang w:val="uk-UA"/>
              </w:rPr>
            </w:pPr>
            <w:r>
              <w:lastRenderedPageBreak/>
              <w:t xml:space="preserve">Непрозорий механізм розрахунків за надані послуг з медичного обслуговування, як наслідок можлива надмірна оплата </w:t>
            </w:r>
            <w:r>
              <w:lastRenderedPageBreak/>
              <w:t>суб’єктів господарювання та населення за надані послуги</w:t>
            </w:r>
          </w:p>
        </w:tc>
        <w:tc>
          <w:tcPr>
            <w:tcW w:w="2977" w:type="dxa"/>
          </w:tcPr>
          <w:p w:rsidR="00C5224F" w:rsidRDefault="00F851DC" w:rsidP="00C5224F">
            <w:pPr>
              <w:tabs>
                <w:tab w:val="left" w:pos="2236"/>
              </w:tabs>
              <w:jc w:val="both"/>
            </w:pPr>
            <w:r>
              <w:lastRenderedPageBreak/>
              <w:t xml:space="preserve">Цілі прийняття регуляторного акта не будуть досягнуті, суперечить чинному законодавству, не </w:t>
            </w:r>
            <w:r>
              <w:lastRenderedPageBreak/>
              <w:t>враховує інтереси жодної із сторін</w:t>
            </w:r>
          </w:p>
        </w:tc>
      </w:tr>
      <w:tr w:rsidR="00C5224F" w:rsidTr="00B3246F">
        <w:tc>
          <w:tcPr>
            <w:tcW w:w="1843" w:type="dxa"/>
          </w:tcPr>
          <w:p w:rsidR="00C5224F" w:rsidRDefault="00C5224F" w:rsidP="001A6DBA">
            <w:pPr>
              <w:jc w:val="both"/>
            </w:pPr>
            <w:r>
              <w:lastRenderedPageBreak/>
              <w:t>Альтернатива 2</w:t>
            </w:r>
          </w:p>
        </w:tc>
        <w:tc>
          <w:tcPr>
            <w:tcW w:w="2551" w:type="dxa"/>
          </w:tcPr>
          <w:p w:rsidR="00C5224F" w:rsidRDefault="000A60C7" w:rsidP="001A6DBA">
            <w:pPr>
              <w:jc w:val="both"/>
            </w:pPr>
            <w:r>
              <w:t>Оплата за надані послуги в меншому розмірі</w:t>
            </w:r>
          </w:p>
        </w:tc>
        <w:tc>
          <w:tcPr>
            <w:tcW w:w="2835" w:type="dxa"/>
          </w:tcPr>
          <w:p w:rsidR="00C5224F" w:rsidRPr="00723B33" w:rsidRDefault="000A60C7" w:rsidP="00AE386C">
            <w:pPr>
              <w:jc w:val="both"/>
              <w:rPr>
                <w:lang w:val="uk-UA"/>
              </w:rPr>
            </w:pPr>
            <w:r w:rsidRPr="00723B33">
              <w:t xml:space="preserve">Збиткова діяльність закладів, </w:t>
            </w:r>
            <w:r w:rsidR="00AE386C" w:rsidRPr="00723B33">
              <w:rPr>
                <w:lang w:val="uk-UA"/>
              </w:rPr>
              <w:t>недоцільність надання платних медичних послуг</w:t>
            </w:r>
          </w:p>
        </w:tc>
        <w:tc>
          <w:tcPr>
            <w:tcW w:w="2977" w:type="dxa"/>
          </w:tcPr>
          <w:p w:rsidR="00C5224F" w:rsidRDefault="00B3246F" w:rsidP="00C5224F">
            <w:pPr>
              <w:tabs>
                <w:tab w:val="left" w:pos="2236"/>
              </w:tabs>
              <w:jc w:val="both"/>
            </w:pPr>
            <w:r>
              <w:t>Цілі прийняття регуляторного акта не будуть досягнуті: не відповідає вимогам статті 12 Закону України «Про ціни і ціноутворення», не враховує інтереси держави в повному обсязі.</w:t>
            </w:r>
          </w:p>
        </w:tc>
      </w:tr>
      <w:tr w:rsidR="00C5224F" w:rsidTr="00B3246F">
        <w:tc>
          <w:tcPr>
            <w:tcW w:w="1843" w:type="dxa"/>
          </w:tcPr>
          <w:p w:rsidR="00C5224F" w:rsidRDefault="00C5224F" w:rsidP="001A6DBA">
            <w:pPr>
              <w:jc w:val="both"/>
            </w:pPr>
            <w:r>
              <w:t>Альтернатива 3</w:t>
            </w:r>
          </w:p>
        </w:tc>
        <w:tc>
          <w:tcPr>
            <w:tcW w:w="2551" w:type="dxa"/>
          </w:tcPr>
          <w:p w:rsidR="00C5224F" w:rsidRDefault="00B3246F" w:rsidP="005746FE">
            <w:pPr>
              <w:jc w:val="both"/>
            </w:pPr>
            <w:r>
              <w:t>Забезпечення досягнення цілей державного регулювання; прозорий механізм застосування тарифів, контроль за формуванням економічно обґрунтованих тарифів</w:t>
            </w:r>
            <w:r w:rsidR="005746FE">
              <w:t>.</w:t>
            </w:r>
          </w:p>
        </w:tc>
        <w:tc>
          <w:tcPr>
            <w:tcW w:w="2835" w:type="dxa"/>
          </w:tcPr>
          <w:p w:rsidR="00C5224F" w:rsidRDefault="00B3246F" w:rsidP="001A6DBA">
            <w:pPr>
              <w:jc w:val="both"/>
            </w:pPr>
            <w:r>
              <w:t>Оплата за надані послуги з медичного обслуговування на економічно обґрунтованому рівні</w:t>
            </w:r>
          </w:p>
        </w:tc>
        <w:tc>
          <w:tcPr>
            <w:tcW w:w="2977" w:type="dxa"/>
          </w:tcPr>
          <w:p w:rsidR="00C5224F" w:rsidRDefault="00B3246F" w:rsidP="00C5224F">
            <w:pPr>
              <w:tabs>
                <w:tab w:val="left" w:pos="2236"/>
              </w:tabs>
              <w:jc w:val="both"/>
            </w:pPr>
            <w:r>
              <w:t>Цілі прийняття регуляторного акта будуть досягнуті: реалізація належним чином владних повноважень, оптимальне врахування інтересів кожної із сторін</w:t>
            </w:r>
          </w:p>
        </w:tc>
      </w:tr>
    </w:tbl>
    <w:p w:rsidR="00A2034E" w:rsidRDefault="00A2034E" w:rsidP="006D7F4F">
      <w:pPr>
        <w:ind w:firstLine="567"/>
        <w:jc w:val="both"/>
      </w:pPr>
    </w:p>
    <w:p w:rsidR="00905A0A" w:rsidRDefault="00905A0A" w:rsidP="006D7F4F">
      <w:pPr>
        <w:ind w:firstLine="567"/>
        <w:jc w:val="both"/>
      </w:pPr>
    </w:p>
    <w:p w:rsidR="00905A0A" w:rsidRDefault="00905A0A" w:rsidP="006D7F4F">
      <w:pPr>
        <w:ind w:firstLine="567"/>
        <w:jc w:val="both"/>
      </w:pPr>
    </w:p>
    <w:tbl>
      <w:tblPr>
        <w:tblStyle w:val="a8"/>
        <w:tblW w:w="10348" w:type="dxa"/>
        <w:tblInd w:w="-459" w:type="dxa"/>
        <w:tblLook w:val="04A0" w:firstRow="1" w:lastRow="0" w:firstColumn="1" w:lastColumn="0" w:noHBand="0" w:noVBand="1"/>
      </w:tblPr>
      <w:tblGrid>
        <w:gridCol w:w="2127"/>
        <w:gridCol w:w="5386"/>
        <w:gridCol w:w="2835"/>
      </w:tblGrid>
      <w:tr w:rsidR="00456C1E" w:rsidRPr="00616DCF" w:rsidTr="00456C1E">
        <w:tc>
          <w:tcPr>
            <w:tcW w:w="2127" w:type="dxa"/>
          </w:tcPr>
          <w:p w:rsidR="00456C1E" w:rsidRPr="00616DCF" w:rsidRDefault="00456C1E" w:rsidP="00456C1E">
            <w:pPr>
              <w:rPr>
                <w:b/>
              </w:rPr>
            </w:pPr>
            <w:r w:rsidRPr="00616DCF">
              <w:rPr>
                <w:b/>
              </w:rPr>
              <w:t xml:space="preserve">Рейтинг </w:t>
            </w:r>
          </w:p>
        </w:tc>
        <w:tc>
          <w:tcPr>
            <w:tcW w:w="5386" w:type="dxa"/>
          </w:tcPr>
          <w:p w:rsidR="00456C1E" w:rsidRPr="00456C1E" w:rsidRDefault="00456C1E" w:rsidP="001A6DBA">
            <w:pPr>
              <w:jc w:val="center"/>
              <w:rPr>
                <w:b/>
              </w:rPr>
            </w:pPr>
            <w:r w:rsidRPr="00456C1E">
              <w:rPr>
                <w:b/>
              </w:rPr>
              <w:t>Аргументи щодо переваги обраної альтернативи / причини відмови від альтернативи</w:t>
            </w:r>
          </w:p>
        </w:tc>
        <w:tc>
          <w:tcPr>
            <w:tcW w:w="2835" w:type="dxa"/>
          </w:tcPr>
          <w:p w:rsidR="00456C1E" w:rsidRPr="00456C1E" w:rsidRDefault="00456C1E" w:rsidP="001A6DBA">
            <w:pPr>
              <w:jc w:val="center"/>
              <w:rPr>
                <w:b/>
              </w:rPr>
            </w:pPr>
            <w:r w:rsidRPr="00456C1E">
              <w:rPr>
                <w:b/>
              </w:rPr>
              <w:t>Оцінка ризику зовнішніх чинників на дію запропонованого регуляторного акта</w:t>
            </w:r>
          </w:p>
        </w:tc>
      </w:tr>
      <w:tr w:rsidR="00456C1E" w:rsidRPr="001D596B" w:rsidTr="00456C1E">
        <w:tc>
          <w:tcPr>
            <w:tcW w:w="2127" w:type="dxa"/>
          </w:tcPr>
          <w:p w:rsidR="00456C1E" w:rsidRDefault="00456C1E" w:rsidP="00456C1E">
            <w:pPr>
              <w:pStyle w:val="a7"/>
              <w:ind w:left="0"/>
              <w:jc w:val="both"/>
            </w:pPr>
            <w:r>
              <w:t>Альтернатива 1</w:t>
            </w:r>
          </w:p>
        </w:tc>
        <w:tc>
          <w:tcPr>
            <w:tcW w:w="5386" w:type="dxa"/>
          </w:tcPr>
          <w:p w:rsidR="00456C1E" w:rsidRPr="00A2034E" w:rsidRDefault="00456C1E" w:rsidP="00456C1E">
            <w:pPr>
              <w:rPr>
                <w:lang w:val="uk-UA"/>
              </w:rPr>
            </w:pPr>
            <w:r>
              <w:t>Аргументи для переваги відсутні. Відмова від цієї альтернативи дозволить реалізувати владні повноваження та запобігти проявам корупції шляхом вимагання від громадян плати за отримані послуги у вигляді благодійних внесків, розмір яких визначається суб’єктивно, а від суб’єктів господарювання – плати за тарифами, не затвердженими у встановленому порядку</w:t>
            </w:r>
          </w:p>
        </w:tc>
        <w:tc>
          <w:tcPr>
            <w:tcW w:w="2835" w:type="dxa"/>
          </w:tcPr>
          <w:p w:rsidR="00456C1E" w:rsidRDefault="00456C1E" w:rsidP="00456C1E">
            <w:pPr>
              <w:jc w:val="center"/>
            </w:pPr>
            <w:r w:rsidRPr="00D33C1C">
              <w:t>Х</w:t>
            </w:r>
          </w:p>
        </w:tc>
      </w:tr>
      <w:tr w:rsidR="00456C1E" w:rsidTr="00456C1E">
        <w:tc>
          <w:tcPr>
            <w:tcW w:w="2127" w:type="dxa"/>
          </w:tcPr>
          <w:p w:rsidR="00456C1E" w:rsidRDefault="00456C1E" w:rsidP="00456C1E">
            <w:pPr>
              <w:jc w:val="both"/>
            </w:pPr>
            <w:r>
              <w:t>Альтернатива 2</w:t>
            </w:r>
          </w:p>
        </w:tc>
        <w:tc>
          <w:tcPr>
            <w:tcW w:w="5386" w:type="dxa"/>
          </w:tcPr>
          <w:p w:rsidR="00456C1E" w:rsidRPr="00723B33" w:rsidRDefault="00456C1E" w:rsidP="00AE386C">
            <w:pPr>
              <w:rPr>
                <w:lang w:val="uk-UA"/>
              </w:rPr>
            </w:pPr>
            <w:r w:rsidRPr="00723B33">
              <w:t xml:space="preserve">Аргументи для переваги відсутні. Не сприяє розв’язанню визначеної проблеми. Причина для відмови від цієї альтернативи є </w:t>
            </w:r>
            <w:r w:rsidR="00AE386C" w:rsidRPr="00723B33">
              <w:rPr>
                <w:lang w:val="uk-UA"/>
              </w:rPr>
              <w:t>збиткова діяльність Підприємства, а відтак недоцільність надання платних медичних послуг.</w:t>
            </w:r>
          </w:p>
        </w:tc>
        <w:tc>
          <w:tcPr>
            <w:tcW w:w="2835" w:type="dxa"/>
          </w:tcPr>
          <w:p w:rsidR="00456C1E" w:rsidRDefault="00456C1E" w:rsidP="00456C1E">
            <w:pPr>
              <w:jc w:val="center"/>
            </w:pPr>
            <w:r w:rsidRPr="00D33C1C">
              <w:t>Х</w:t>
            </w:r>
          </w:p>
        </w:tc>
      </w:tr>
      <w:tr w:rsidR="00456C1E" w:rsidTr="00456C1E">
        <w:tc>
          <w:tcPr>
            <w:tcW w:w="2127" w:type="dxa"/>
          </w:tcPr>
          <w:p w:rsidR="00456C1E" w:rsidRDefault="00456C1E" w:rsidP="001A6DBA">
            <w:pPr>
              <w:jc w:val="both"/>
            </w:pPr>
            <w:r>
              <w:t>Альтернатива 3</w:t>
            </w:r>
          </w:p>
        </w:tc>
        <w:tc>
          <w:tcPr>
            <w:tcW w:w="5386" w:type="dxa"/>
          </w:tcPr>
          <w:p w:rsidR="00456C1E" w:rsidRPr="00723B33" w:rsidRDefault="00456C1E" w:rsidP="00456C1E">
            <w:r w:rsidRPr="00723B33">
              <w:t>Причини для відмови відсутні. Обрана альтернатива є найбільш раціональним варіантом врахування інтересів всіх основних груп, на яких проблема справляє вплив. Надання якісних послуг за економічно обґрунтованими тарифами, покращення результатів фінансово-господарської діяльності закладів</w:t>
            </w:r>
          </w:p>
        </w:tc>
        <w:tc>
          <w:tcPr>
            <w:tcW w:w="2835" w:type="dxa"/>
          </w:tcPr>
          <w:p w:rsidR="00456C1E" w:rsidRDefault="00456C1E" w:rsidP="001A6DBA">
            <w:pPr>
              <w:jc w:val="both"/>
            </w:pPr>
            <w:r>
              <w:t>У разі зміни зовнішніх факторів (підвищення тарифів на комунальні послуги, розміру мінімальної зарплати тощо), розміри тарифів на платні медичні послуги і відповідно регуляторний акт може бути переглянутий</w:t>
            </w:r>
          </w:p>
        </w:tc>
      </w:tr>
    </w:tbl>
    <w:p w:rsidR="00616DCF" w:rsidRDefault="00616DCF" w:rsidP="006D7F4F">
      <w:pPr>
        <w:ind w:firstLine="567"/>
        <w:jc w:val="both"/>
      </w:pPr>
    </w:p>
    <w:p w:rsidR="00F5696F" w:rsidRDefault="00F5696F" w:rsidP="00F5696F">
      <w:pPr>
        <w:ind w:firstLine="360"/>
        <w:jc w:val="both"/>
      </w:pPr>
      <w:r>
        <w:t>Запропонований спосіб відповідає діючому законодавству, а також дозволить стабілізувати фінансовий стан закладу, не допускаючи погіршення якості послуг або припинення їх надання.</w:t>
      </w:r>
    </w:p>
    <w:p w:rsidR="00F5696F" w:rsidRDefault="00CB1B69" w:rsidP="00F5696F">
      <w:pPr>
        <w:ind w:firstLine="360"/>
        <w:rPr>
          <w:lang w:val="uk-UA"/>
        </w:rPr>
      </w:pPr>
      <w:r>
        <w:lastRenderedPageBreak/>
        <w:t>Впровадження дії</w:t>
      </w:r>
      <w:r w:rsidRPr="008A583F">
        <w:t xml:space="preserve"> цього регуляторного акта забезпечить досягнення встановлених цілей, починаючи з дня набрання ним чинності</w:t>
      </w:r>
      <w:r>
        <w:rPr>
          <w:lang w:val="uk-UA"/>
        </w:rPr>
        <w:t>.</w:t>
      </w:r>
    </w:p>
    <w:p w:rsidR="00CB1B69" w:rsidRPr="00CB1B69" w:rsidRDefault="00CB1B69" w:rsidP="00F5696F">
      <w:pPr>
        <w:ind w:firstLine="360"/>
        <w:rPr>
          <w:lang w:val="uk-UA"/>
        </w:rPr>
      </w:pPr>
    </w:p>
    <w:p w:rsidR="00040335" w:rsidRDefault="008217A7" w:rsidP="00F5696F">
      <w:pPr>
        <w:ind w:firstLine="360"/>
        <w:rPr>
          <w:b/>
          <w:bCs/>
          <w:color w:val="000000"/>
          <w:shd w:val="clear" w:color="auto" w:fill="FFFFFF"/>
        </w:rPr>
      </w:pPr>
      <w:r w:rsidRPr="008217A7">
        <w:rPr>
          <w:b/>
          <w:bCs/>
          <w:color w:val="000000"/>
          <w:shd w:val="clear" w:color="auto" w:fill="FFFFFF"/>
        </w:rPr>
        <w:t>V. Механізми та заходи, які забезпечать розв’язання визначеної проблеми</w:t>
      </w:r>
    </w:p>
    <w:p w:rsidR="008217A7" w:rsidRPr="008217A7" w:rsidRDefault="008217A7" w:rsidP="00040335">
      <w:pPr>
        <w:ind w:firstLine="360"/>
        <w:jc w:val="center"/>
        <w:rPr>
          <w:lang w:val="uk-UA"/>
        </w:rPr>
      </w:pPr>
    </w:p>
    <w:p w:rsidR="00B91542" w:rsidRDefault="00B91542" w:rsidP="00040335">
      <w:pPr>
        <w:pStyle w:val="a3"/>
        <w:spacing w:before="0" w:beforeAutospacing="0" w:after="0" w:afterAutospacing="0"/>
        <w:ind w:firstLine="567"/>
        <w:jc w:val="both"/>
      </w:pPr>
      <w:r w:rsidRPr="00B91542">
        <w:rPr>
          <w:lang w:val="uk-UA"/>
        </w:rPr>
        <w:t>Тарифи на медичні по</w:t>
      </w:r>
      <w:r>
        <w:rPr>
          <w:lang w:val="uk-UA"/>
        </w:rPr>
        <w:t>слуги, що пропонуються надавати</w:t>
      </w:r>
      <w:r w:rsidRPr="00B91542">
        <w:rPr>
          <w:lang w:val="uk-UA"/>
        </w:rPr>
        <w:t xml:space="preserve"> </w:t>
      </w:r>
      <w:r w:rsidRPr="00A25084">
        <w:rPr>
          <w:lang w:val="uk-UA"/>
        </w:rPr>
        <w:t xml:space="preserve">Комунальним некомерційним підприємством Білоцерківської міської ради </w:t>
      </w:r>
      <w:r w:rsidR="00E812A3" w:rsidRPr="00306693">
        <w:rPr>
          <w:lang w:val="uk-UA"/>
        </w:rPr>
        <w:t>«Міський центр первинно</w:t>
      </w:r>
      <w:r w:rsidR="00736A39">
        <w:rPr>
          <w:lang w:val="uk-UA"/>
        </w:rPr>
        <w:t>ї медико-санітарної допомоги №</w:t>
      </w:r>
      <w:r w:rsidR="00E812A3">
        <w:rPr>
          <w:lang w:val="uk-UA"/>
        </w:rPr>
        <w:t>1</w:t>
      </w:r>
      <w:r w:rsidR="00E812A3" w:rsidRPr="00306693">
        <w:rPr>
          <w:lang w:val="uk-UA"/>
        </w:rPr>
        <w:t>»</w:t>
      </w:r>
      <w:r w:rsidR="00E812A3">
        <w:rPr>
          <w:lang w:val="uk-UA"/>
        </w:rPr>
        <w:t xml:space="preserve"> </w:t>
      </w:r>
      <w:r w:rsidRPr="00B91542">
        <w:rPr>
          <w:lang w:val="uk-UA"/>
        </w:rPr>
        <w:t xml:space="preserve">в умовах ринкової економіки визначаються рядом зовнішніх та внутрішніх факторів. </w:t>
      </w:r>
      <w:r>
        <w:t xml:space="preserve">Одним із зовнішніх факторів є регулююча роль держави на ціни та ціноутворення. </w:t>
      </w:r>
    </w:p>
    <w:p w:rsidR="00B91542" w:rsidRDefault="00B91542" w:rsidP="00040335">
      <w:pPr>
        <w:pStyle w:val="a3"/>
        <w:spacing w:before="0" w:beforeAutospacing="0" w:after="0" w:afterAutospacing="0"/>
        <w:ind w:firstLine="567"/>
        <w:jc w:val="both"/>
      </w:pPr>
      <w:r>
        <w:t xml:space="preserve">Державне регулювання цін і тарифів здійснюється згідно із Законом України «Про ціни і ціноутворення». Згідно з постановою Кабінету Міністрів України від 25.12.1996 </w:t>
      </w:r>
      <w:r w:rsidR="00736A39">
        <w:rPr>
          <w:lang w:val="uk-UA"/>
        </w:rPr>
        <w:t xml:space="preserve">р. </w:t>
      </w:r>
      <w:r w:rsidR="00736A39">
        <w:t>№</w:t>
      </w:r>
      <w:r>
        <w:t xml:space="preserve">1548 місцеві органи виконавчої влади регулюють тарифи на платні послуги, що надають лікувально-профілактичні державні і комунальні заклади охорони здоров'я. </w:t>
      </w:r>
    </w:p>
    <w:p w:rsidR="00B91542" w:rsidRDefault="00B91542" w:rsidP="00040335">
      <w:pPr>
        <w:pStyle w:val="a3"/>
        <w:spacing w:before="0" w:beforeAutospacing="0" w:after="0" w:afterAutospacing="0"/>
        <w:ind w:firstLine="567"/>
        <w:jc w:val="both"/>
      </w:pPr>
      <w:r>
        <w:t>Цінова політика медичного закладу в</w:t>
      </w:r>
      <w:r w:rsidRPr="00B91542">
        <w:t xml:space="preserve"> </w:t>
      </w:r>
      <w:r>
        <w:t xml:space="preserve">значній мірі залежить від виду ринку, кожний з яких ставить свої проблеми в галузі ціноутворення. Державне регулювання тарифів стримує їх ріст </w:t>
      </w:r>
      <w:proofErr w:type="gramStart"/>
      <w:r>
        <w:t>на ринку</w:t>
      </w:r>
      <w:proofErr w:type="gramEnd"/>
      <w:r>
        <w:t xml:space="preserve"> медичних послуг. </w:t>
      </w:r>
    </w:p>
    <w:p w:rsidR="0002599C" w:rsidRDefault="00B91542" w:rsidP="00E812A3">
      <w:pPr>
        <w:ind w:firstLine="567"/>
        <w:jc w:val="both"/>
        <w:rPr>
          <w:lang w:val="uk-UA"/>
        </w:rPr>
      </w:pPr>
      <w:r>
        <w:t xml:space="preserve">Вирішення проблем збитковості тарифів на медичні послуги, які надаються </w:t>
      </w:r>
      <w:r w:rsidRPr="00A25084">
        <w:rPr>
          <w:lang w:val="uk-UA"/>
        </w:rPr>
        <w:t xml:space="preserve">Комунальним некомерційним підприємством Білоцерківської міської ради </w:t>
      </w:r>
      <w:r w:rsidR="00E812A3" w:rsidRPr="00306693">
        <w:rPr>
          <w:lang w:val="uk-UA"/>
        </w:rPr>
        <w:t>«Міський центр первинно</w:t>
      </w:r>
      <w:r w:rsidR="003B7692">
        <w:rPr>
          <w:lang w:val="uk-UA"/>
        </w:rPr>
        <w:t>ї медико-санітарної допомоги №</w:t>
      </w:r>
      <w:r w:rsidR="00E812A3">
        <w:rPr>
          <w:lang w:val="uk-UA"/>
        </w:rPr>
        <w:t>1</w:t>
      </w:r>
      <w:r w:rsidR="00E812A3" w:rsidRPr="00306693">
        <w:rPr>
          <w:lang w:val="uk-UA"/>
        </w:rPr>
        <w:t>»</w:t>
      </w:r>
      <w:r>
        <w:t xml:space="preserve">, пропонується здійснити шляхом встановлення на зазначені послуги економічно обґрунтованих тарифів згідно з вимогами чинного законодавства </w:t>
      </w:r>
      <w:r w:rsidR="00AE386C">
        <w:t xml:space="preserve">шляхом прийняття </w:t>
      </w:r>
      <w:r w:rsidR="0002599C" w:rsidRPr="00A144C2">
        <w:rPr>
          <w:rStyle w:val="a4"/>
          <w:i w:val="0"/>
          <w:iCs w:val="0"/>
          <w:color w:val="000000"/>
          <w:lang w:val="uk-UA"/>
        </w:rPr>
        <w:t xml:space="preserve">рішення виконавчого комітету </w:t>
      </w:r>
      <w:r w:rsidR="0002599C">
        <w:rPr>
          <w:rStyle w:val="a4"/>
          <w:i w:val="0"/>
          <w:iCs w:val="0"/>
          <w:color w:val="000000"/>
          <w:lang w:val="uk-UA"/>
        </w:rPr>
        <w:t>Б</w:t>
      </w:r>
      <w:r w:rsidR="0002599C" w:rsidRPr="00A144C2">
        <w:rPr>
          <w:rStyle w:val="a4"/>
          <w:i w:val="0"/>
          <w:iCs w:val="0"/>
          <w:color w:val="000000"/>
          <w:lang w:val="uk-UA"/>
        </w:rPr>
        <w:t>ілоцерківської міської  ради «</w:t>
      </w:r>
      <w:r w:rsidR="0002599C" w:rsidRPr="00A144C2">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0F3BEF" w:rsidRPr="00306693">
        <w:rPr>
          <w:lang w:val="uk-UA"/>
        </w:rPr>
        <w:t xml:space="preserve">«Міський центр первинної медико-санітарної допомоги </w:t>
      </w:r>
      <w:r w:rsidR="000F3BEF">
        <w:rPr>
          <w:lang w:val="uk-UA"/>
        </w:rPr>
        <w:t xml:space="preserve">  </w:t>
      </w:r>
      <w:r w:rsidR="003B7692">
        <w:rPr>
          <w:lang w:val="uk-UA"/>
        </w:rPr>
        <w:t>№</w:t>
      </w:r>
      <w:r w:rsidR="000F3BEF" w:rsidRPr="00306693">
        <w:rPr>
          <w:lang w:val="uk-UA"/>
        </w:rPr>
        <w:t>1»</w:t>
      </w:r>
      <w:r w:rsidR="000F3BEF">
        <w:rPr>
          <w:lang w:val="uk-UA"/>
        </w:rPr>
        <w:t>.</w:t>
      </w:r>
    </w:p>
    <w:p w:rsidR="002476EC" w:rsidRDefault="0002599C" w:rsidP="00040335">
      <w:pPr>
        <w:pStyle w:val="a3"/>
        <w:spacing w:before="0" w:beforeAutospacing="0" w:after="0" w:afterAutospacing="0"/>
        <w:ind w:firstLine="567"/>
        <w:jc w:val="both"/>
      </w:pPr>
      <w:r>
        <w:rPr>
          <w:lang w:val="uk-UA"/>
        </w:rPr>
        <w:t xml:space="preserve"> </w:t>
      </w:r>
      <w:r w:rsidR="00B91542">
        <w:t xml:space="preserve">Затвердження нових тарифів надасть можливість для здійснення державного контролю за правильністю формування і застосування зазначених тарифів, а також позитивно вплине на покращання фінансового стану комунального закладу охорони здоров'я, підвищення якості медичного обслуговування населення, що передбачено цілями державного регулювання. </w:t>
      </w:r>
    </w:p>
    <w:p w:rsidR="00FC464C" w:rsidRDefault="00B91542" w:rsidP="00040335">
      <w:pPr>
        <w:pStyle w:val="a3"/>
        <w:spacing w:before="0" w:beforeAutospacing="0" w:after="0" w:afterAutospacing="0"/>
        <w:ind w:firstLine="567"/>
        <w:jc w:val="both"/>
      </w:pPr>
      <w:r>
        <w:t xml:space="preserve">Базою для визначення тарифів на послуги є розрахунок витрат, пов’язаних з безпосереднім їх наданням. </w:t>
      </w:r>
    </w:p>
    <w:p w:rsidR="00FC464C" w:rsidRDefault="00B91542" w:rsidP="00040335">
      <w:pPr>
        <w:pStyle w:val="a3"/>
        <w:spacing w:before="0" w:beforeAutospacing="0" w:after="0" w:afterAutospacing="0"/>
        <w:ind w:firstLine="567"/>
        <w:jc w:val="both"/>
      </w:pPr>
      <w:r>
        <w:t xml:space="preserve">Основними складовими собівартості медичних послуг, які надає медичний заклад, є: </w:t>
      </w:r>
    </w:p>
    <w:p w:rsidR="00FC464C" w:rsidRDefault="00B91542" w:rsidP="00040335">
      <w:pPr>
        <w:pStyle w:val="a3"/>
        <w:spacing w:before="0" w:beforeAutospacing="0" w:after="0" w:afterAutospacing="0"/>
        <w:ind w:firstLine="567"/>
        <w:jc w:val="both"/>
      </w:pPr>
      <w:r>
        <w:t xml:space="preserve">- заробітна плата основного медичного персоналу; </w:t>
      </w:r>
    </w:p>
    <w:p w:rsidR="00FC464C" w:rsidRDefault="00B91542" w:rsidP="00040335">
      <w:pPr>
        <w:pStyle w:val="a3"/>
        <w:spacing w:before="0" w:beforeAutospacing="0" w:after="0" w:afterAutospacing="0"/>
        <w:ind w:firstLine="567"/>
        <w:jc w:val="both"/>
        <w:rPr>
          <w:lang w:val="uk-UA"/>
        </w:rPr>
      </w:pPr>
      <w:r>
        <w:t>- нарахування на заробітну плату (22%);</w:t>
      </w:r>
    </w:p>
    <w:p w:rsidR="00F7720F" w:rsidRDefault="00F7720F" w:rsidP="00040335">
      <w:pPr>
        <w:pStyle w:val="a3"/>
        <w:spacing w:before="0" w:beforeAutospacing="0" w:after="0" w:afterAutospacing="0"/>
        <w:ind w:firstLine="567"/>
        <w:jc w:val="both"/>
        <w:rPr>
          <w:lang w:val="uk-UA"/>
        </w:rPr>
      </w:pPr>
      <w:r>
        <w:rPr>
          <w:lang w:val="uk-UA"/>
        </w:rPr>
        <w:t>- медикаменти та вироби медичного призначення, які будуть використані при наданні платних медичних послуг;</w:t>
      </w:r>
    </w:p>
    <w:p w:rsidR="00FC464C" w:rsidRDefault="00B91542" w:rsidP="00040335">
      <w:pPr>
        <w:pStyle w:val="a3"/>
        <w:spacing w:before="0" w:beforeAutospacing="0" w:after="0" w:afterAutospacing="0"/>
        <w:ind w:firstLine="567"/>
        <w:jc w:val="both"/>
      </w:pPr>
      <w:r>
        <w:t xml:space="preserve">- загальногосподарські витрати; </w:t>
      </w:r>
    </w:p>
    <w:p w:rsidR="00FC464C" w:rsidRDefault="00B91542" w:rsidP="00040335">
      <w:pPr>
        <w:pStyle w:val="a3"/>
        <w:spacing w:before="0" w:beforeAutospacing="0" w:after="0" w:afterAutospacing="0"/>
        <w:ind w:firstLine="567"/>
        <w:jc w:val="both"/>
      </w:pPr>
      <w:r>
        <w:t xml:space="preserve">- витрати на розвиток (рентабельність). </w:t>
      </w:r>
    </w:p>
    <w:p w:rsidR="00CB1B69" w:rsidRDefault="00B91542" w:rsidP="00040335">
      <w:pPr>
        <w:pStyle w:val="a3"/>
        <w:spacing w:before="0" w:beforeAutospacing="0" w:after="0" w:afterAutospacing="0"/>
        <w:ind w:firstLine="567"/>
        <w:jc w:val="both"/>
        <w:rPr>
          <w:lang w:val="uk-UA"/>
        </w:rPr>
      </w:pPr>
      <w:r>
        <w:t>Найвагомішою складовою собівартості платних послуг є основна заробітна плата медичних працівників. При формуванні заробітної плати враховані вимоги постанови Кабінету Міністрі</w:t>
      </w:r>
      <w:r w:rsidR="00CB1B69">
        <w:t>в України від 28.12.2016 року №</w:t>
      </w:r>
      <w:r>
        <w:t>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та Міністерства охорони здоров’я Ук</w:t>
      </w:r>
      <w:r w:rsidR="00CB1B69">
        <w:t>раїни від 05 жовтня 2005 року №</w:t>
      </w:r>
      <w:r>
        <w:t xml:space="preserve">308/519 «Про упорядкування умов оплати праці працівників закладів охорони здоров’я та установ соціального захисту населення» та від 19 липня 2011 року № 284/424 (зі змінами і доповненнями). Нарахування на заробітну плату становить 22%, відповідно до Закону України «Про збір та облік єдиного внеску на загальнообов’язкове державне соціальне страхування». </w:t>
      </w:r>
      <w:r w:rsidRPr="00AE386C">
        <w:t>Процент накладних витрат розрахований на основі фактичних витрат та фонду оплати пр</w:t>
      </w:r>
      <w:r w:rsidR="00AE386C" w:rsidRPr="00AE386C">
        <w:t xml:space="preserve">аці за 2018 рік і становить 50,7 </w:t>
      </w:r>
      <w:r w:rsidRPr="00AE386C">
        <w:t xml:space="preserve">%. </w:t>
      </w:r>
    </w:p>
    <w:p w:rsidR="00B91542" w:rsidRDefault="00B91542" w:rsidP="00040335">
      <w:pPr>
        <w:pStyle w:val="a3"/>
        <w:spacing w:before="0" w:beforeAutospacing="0" w:after="0" w:afterAutospacing="0"/>
        <w:ind w:firstLine="567"/>
        <w:jc w:val="both"/>
        <w:rPr>
          <w:lang w:val="uk-UA"/>
        </w:rPr>
      </w:pPr>
      <w:r w:rsidRPr="00CB1B69">
        <w:rPr>
          <w:lang w:val="uk-UA"/>
        </w:rPr>
        <w:t xml:space="preserve">Забезпечення умов для покращення результатів фінансово-господарської діяльності медичних закладів в умовах жорсткої конкуренції на ринку медичних послуг потребує постійного підвищення якості медичних послуг, оновлення матеріальної бази, підвищення кваліфікації медичного персоналу, що можливо лише при наявності коштів на ці заходи. </w:t>
      </w:r>
      <w:r>
        <w:t xml:space="preserve">Здійснення усіх </w:t>
      </w:r>
      <w:r w:rsidR="00AE386C">
        <w:rPr>
          <w:lang w:val="uk-UA"/>
        </w:rPr>
        <w:t xml:space="preserve">покладених на Центр </w:t>
      </w:r>
      <w:r>
        <w:t>завдань</w:t>
      </w:r>
      <w:r w:rsidR="00AE386C">
        <w:rPr>
          <w:lang w:val="uk-UA"/>
        </w:rPr>
        <w:t xml:space="preserve"> </w:t>
      </w:r>
      <w:r>
        <w:t>може бути тільки при достатній кількості коштів.</w:t>
      </w:r>
    </w:p>
    <w:p w:rsidR="002330E1" w:rsidRDefault="008266F9" w:rsidP="00E812A3">
      <w:pPr>
        <w:ind w:firstLine="567"/>
        <w:jc w:val="both"/>
        <w:rPr>
          <w:lang w:val="uk-UA"/>
        </w:rPr>
      </w:pPr>
      <w:r w:rsidRPr="008266F9">
        <w:rPr>
          <w:lang w:val="uk-UA"/>
        </w:rPr>
        <w:lastRenderedPageBreak/>
        <w:t xml:space="preserve">Відповідно до вимог регуляторної політики повідомлення про оприлюднення проекту </w:t>
      </w:r>
      <w:r w:rsidRPr="00A144C2">
        <w:rPr>
          <w:rStyle w:val="a4"/>
          <w:i w:val="0"/>
          <w:iCs w:val="0"/>
          <w:color w:val="000000"/>
          <w:lang w:val="uk-UA"/>
        </w:rPr>
        <w:t>рішення</w:t>
      </w:r>
      <w:r>
        <w:rPr>
          <w:rStyle w:val="a4"/>
          <w:i w:val="0"/>
          <w:iCs w:val="0"/>
          <w:color w:val="000000"/>
          <w:lang w:val="uk-UA"/>
        </w:rPr>
        <w:t>м</w:t>
      </w:r>
      <w:r w:rsidRPr="00A144C2">
        <w:rPr>
          <w:rStyle w:val="a4"/>
          <w:i w:val="0"/>
          <w:iCs w:val="0"/>
          <w:color w:val="000000"/>
          <w:lang w:val="uk-UA"/>
        </w:rPr>
        <w:t xml:space="preserve"> виконавчого комітету </w:t>
      </w:r>
      <w:r>
        <w:rPr>
          <w:rStyle w:val="a4"/>
          <w:i w:val="0"/>
          <w:iCs w:val="0"/>
          <w:color w:val="000000"/>
          <w:lang w:val="uk-UA"/>
        </w:rPr>
        <w:t>Б</w:t>
      </w:r>
      <w:r w:rsidRPr="00A144C2">
        <w:rPr>
          <w:rStyle w:val="a4"/>
          <w:i w:val="0"/>
          <w:iCs w:val="0"/>
          <w:color w:val="000000"/>
          <w:lang w:val="uk-UA"/>
        </w:rPr>
        <w:t>ілоцерківської міської  ради «</w:t>
      </w:r>
      <w:r w:rsidRPr="00A144C2">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0F3BEF" w:rsidRPr="00306693">
        <w:rPr>
          <w:lang w:val="uk-UA"/>
        </w:rPr>
        <w:t>«Міський центр первинн</w:t>
      </w:r>
      <w:r w:rsidR="00736A39">
        <w:rPr>
          <w:lang w:val="uk-UA"/>
        </w:rPr>
        <w:t>ої медико-санітарної допомоги №</w:t>
      </w:r>
      <w:r w:rsidR="000F3BEF" w:rsidRPr="00306693">
        <w:rPr>
          <w:lang w:val="uk-UA"/>
        </w:rPr>
        <w:t>1»</w:t>
      </w:r>
      <w:r w:rsidR="000F3BEF">
        <w:rPr>
          <w:lang w:val="uk-UA"/>
        </w:rPr>
        <w:t xml:space="preserve"> </w:t>
      </w:r>
      <w:r w:rsidRPr="008266F9">
        <w:rPr>
          <w:lang w:val="uk-UA"/>
        </w:rPr>
        <w:t xml:space="preserve">та аналіз впливу регуляторного акта для обговорення та отримання зауважень, пропозицій від зацікавлених фізичних та юридичних осіб </w:t>
      </w:r>
      <w:r w:rsidR="00CB1B69">
        <w:rPr>
          <w:lang w:val="uk-UA"/>
        </w:rPr>
        <w:t xml:space="preserve">будуть </w:t>
      </w:r>
      <w:r w:rsidRPr="008266F9">
        <w:rPr>
          <w:lang w:val="uk-UA"/>
        </w:rPr>
        <w:t xml:space="preserve">розміщені на офіційному сайті </w:t>
      </w:r>
      <w:r w:rsidR="002330E1">
        <w:rPr>
          <w:rStyle w:val="a4"/>
          <w:i w:val="0"/>
          <w:iCs w:val="0"/>
          <w:color w:val="000000"/>
          <w:lang w:val="uk-UA"/>
        </w:rPr>
        <w:t>Б</w:t>
      </w:r>
      <w:r w:rsidR="002330E1" w:rsidRPr="00A144C2">
        <w:rPr>
          <w:rStyle w:val="a4"/>
          <w:i w:val="0"/>
          <w:iCs w:val="0"/>
          <w:color w:val="000000"/>
          <w:lang w:val="uk-UA"/>
        </w:rPr>
        <w:t>ілоцерківської міської  ради</w:t>
      </w:r>
      <w:r w:rsidR="002330E1" w:rsidRPr="002330E1">
        <w:rPr>
          <w:lang w:val="uk-UA"/>
        </w:rPr>
        <w:t xml:space="preserve"> </w:t>
      </w:r>
      <w:r w:rsidR="002330E1" w:rsidRPr="008266F9">
        <w:rPr>
          <w:lang w:val="uk-UA"/>
        </w:rPr>
        <w:t>для отримання пропозицій та зауважень протягом одного місяця.</w:t>
      </w:r>
    </w:p>
    <w:p w:rsidR="00B91542" w:rsidRDefault="00B91542" w:rsidP="00736A39">
      <w:pPr>
        <w:pStyle w:val="a3"/>
        <w:spacing w:before="0" w:beforeAutospacing="0" w:after="0" w:afterAutospacing="0"/>
        <w:jc w:val="both"/>
        <w:rPr>
          <w:lang w:val="uk-UA"/>
        </w:rPr>
      </w:pPr>
    </w:p>
    <w:p w:rsidR="002330E1" w:rsidRPr="002330E1" w:rsidRDefault="002330E1" w:rsidP="00040335">
      <w:pPr>
        <w:ind w:firstLine="567"/>
        <w:jc w:val="both"/>
        <w:rPr>
          <w:b/>
          <w:lang w:val="uk-UA"/>
        </w:rPr>
      </w:pPr>
      <w:r w:rsidRPr="002330E1">
        <w:rPr>
          <w:b/>
        </w:rPr>
        <w:t>V</w:t>
      </w:r>
      <w:r w:rsidRPr="002330E1">
        <w:rPr>
          <w:b/>
          <w:lang w:val="uk-UA"/>
        </w:rPr>
        <w:t xml:space="preserve">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2330E1" w:rsidRDefault="002330E1" w:rsidP="00040335">
      <w:pPr>
        <w:ind w:firstLine="567"/>
        <w:jc w:val="both"/>
        <w:rPr>
          <w:lang w:val="uk-UA"/>
        </w:rPr>
      </w:pPr>
    </w:p>
    <w:p w:rsidR="005070D7" w:rsidRDefault="008428A7" w:rsidP="00040335">
      <w:pPr>
        <w:ind w:firstLine="567"/>
        <w:jc w:val="both"/>
        <w:rPr>
          <w:lang w:val="uk-UA"/>
        </w:rPr>
      </w:pPr>
      <w:r>
        <w:rPr>
          <w:lang w:val="uk-UA"/>
        </w:rPr>
        <w:t>Затвердження</w:t>
      </w:r>
      <w:r w:rsidR="002330E1" w:rsidRPr="00426308">
        <w:rPr>
          <w:lang w:val="uk-UA"/>
        </w:rPr>
        <w:t xml:space="preserve"> р</w:t>
      </w:r>
      <w:r w:rsidR="00811A85">
        <w:rPr>
          <w:lang w:val="uk-UA"/>
        </w:rPr>
        <w:t>ішенням</w:t>
      </w:r>
      <w:r w:rsidR="002330E1" w:rsidRPr="00426308">
        <w:rPr>
          <w:lang w:val="uk-UA"/>
        </w:rPr>
        <w:t xml:space="preserve"> регульованих тарифів на </w:t>
      </w:r>
      <w:r w:rsidR="005070D7">
        <w:rPr>
          <w:lang w:val="uk-UA"/>
        </w:rPr>
        <w:t xml:space="preserve">платні медичні </w:t>
      </w:r>
      <w:r w:rsidR="002330E1" w:rsidRPr="00426308">
        <w:rPr>
          <w:lang w:val="uk-UA"/>
        </w:rPr>
        <w:t xml:space="preserve">послуги </w:t>
      </w:r>
      <w:r w:rsidR="005070D7">
        <w:rPr>
          <w:lang w:val="uk-UA"/>
        </w:rPr>
        <w:t xml:space="preserve">підвищить фінансову спроможність Підприємства, що надасть </w:t>
      </w:r>
      <w:r w:rsidR="002330E1" w:rsidRPr="00426308">
        <w:rPr>
          <w:lang w:val="uk-UA"/>
        </w:rPr>
        <w:t xml:space="preserve">можливість </w:t>
      </w:r>
      <w:r w:rsidR="005070D7">
        <w:rPr>
          <w:lang w:val="uk-UA"/>
        </w:rPr>
        <w:t>покращити матеріально-технічну базу Центру (закупівля сучасного дороговартісного обладнання, проведення ремонтів тощо), створення комфортних умов для пацієнтів, розширення об</w:t>
      </w:r>
      <w:r w:rsidR="00F7720F">
        <w:rPr>
          <w:lang w:val="uk-UA"/>
        </w:rPr>
        <w:t>’</w:t>
      </w:r>
      <w:r w:rsidR="005070D7">
        <w:rPr>
          <w:lang w:val="uk-UA"/>
        </w:rPr>
        <w:t xml:space="preserve">єму медичних послуг, які не входять в пакет, гарантований державою, підвищення якості лікування. </w:t>
      </w:r>
    </w:p>
    <w:p w:rsidR="00811A85" w:rsidRPr="00426308" w:rsidRDefault="002330E1" w:rsidP="00040335">
      <w:pPr>
        <w:ind w:firstLine="567"/>
        <w:jc w:val="both"/>
        <w:rPr>
          <w:lang w:val="uk-UA"/>
        </w:rPr>
      </w:pPr>
      <w:r w:rsidRPr="00426308">
        <w:rPr>
          <w:lang w:val="uk-UA"/>
        </w:rPr>
        <w:t>Враховуючи, що встановлення тарифів здійснюється шляхом публічного обговорення, то тарифи встановлюватимуться з урахуванням інтересів усіх зацікавлених сторін. На дію регуляторного акта можуть вплинути такі економічні зовнішні фактори як: підвищення тарифів на комунальні послуги, розміру мінімальної заробітної плати тощо, при яких розмір тарифів на платні медичні послуги може бути переглянутий.</w:t>
      </w:r>
    </w:p>
    <w:p w:rsidR="005070D7" w:rsidRDefault="002330E1" w:rsidP="00040335">
      <w:pPr>
        <w:ind w:firstLine="567"/>
        <w:jc w:val="both"/>
        <w:rPr>
          <w:lang w:val="uk-UA"/>
        </w:rPr>
      </w:pPr>
      <w:r w:rsidRPr="00426308">
        <w:rPr>
          <w:lang w:val="uk-UA"/>
        </w:rPr>
        <w:t xml:space="preserve"> </w:t>
      </w:r>
      <w:r>
        <w:t>Проект р</w:t>
      </w:r>
      <w:r w:rsidR="00811A85">
        <w:rPr>
          <w:lang w:val="uk-UA"/>
        </w:rPr>
        <w:t>ішення</w:t>
      </w:r>
      <w:r>
        <w:t xml:space="preserve"> не містить дискримінаційних або таких, що обмежують конкуренцію норм. У разі прийняття регуляторного акта будуть реалізовані повноваження, надані їй постановою Кабінету Міністрів України від 25.12.1996 </w:t>
      </w:r>
      <w:r w:rsidR="00736A39">
        <w:rPr>
          <w:lang w:val="uk-UA"/>
        </w:rPr>
        <w:t xml:space="preserve">р. </w:t>
      </w:r>
      <w:r w:rsidR="00736A39">
        <w:t>№</w:t>
      </w:r>
      <w:r>
        <w:t xml:space="preserve">1548, а встановлені розміри тарифів забезпечать медичному </w:t>
      </w:r>
      <w:r w:rsidR="005070D7">
        <w:rPr>
          <w:lang w:val="uk-UA"/>
        </w:rPr>
        <w:t>підприємству</w:t>
      </w:r>
      <w:r>
        <w:t xml:space="preserve"> можливість </w:t>
      </w:r>
      <w:r w:rsidR="005070D7">
        <w:rPr>
          <w:lang w:val="uk-UA"/>
        </w:rPr>
        <w:t xml:space="preserve">підвищити фінансову спроможність, та як наслідок, якість медичних послуг у цілому. </w:t>
      </w:r>
    </w:p>
    <w:p w:rsidR="002330E1" w:rsidRPr="00736A39" w:rsidRDefault="002330E1" w:rsidP="00736A39">
      <w:pPr>
        <w:ind w:firstLine="567"/>
        <w:jc w:val="both"/>
        <w:rPr>
          <w:lang w:val="uk-UA"/>
        </w:rPr>
      </w:pPr>
      <w:r>
        <w:t>Виконання вимог даного р</w:t>
      </w:r>
      <w:r w:rsidR="00811A85">
        <w:rPr>
          <w:lang w:val="uk-UA"/>
        </w:rPr>
        <w:t>ішення</w:t>
      </w:r>
      <w:r>
        <w:t xml:space="preserve"> не потребує додаткових витрат</w:t>
      </w:r>
      <w:r w:rsidR="00C74712">
        <w:rPr>
          <w:lang w:val="uk-UA"/>
        </w:rPr>
        <w:t xml:space="preserve"> </w:t>
      </w:r>
      <w:r w:rsidR="00C74712" w:rsidRPr="00C74712">
        <w:t>з боку органів місцевого самоврядування</w:t>
      </w:r>
      <w:r w:rsidR="00811A85">
        <w:rPr>
          <w:lang w:val="uk-UA"/>
        </w:rPr>
        <w:t>.</w:t>
      </w:r>
      <w:r>
        <w:t xml:space="preserve"> Узагальнені результати оцінки очікуваних вигод та витрат, які понесуть зацікавлені сторони при виконанні вимог регулят</w:t>
      </w:r>
      <w:r w:rsidR="00C74712">
        <w:t>орного акта, наведені в таблиці</w:t>
      </w:r>
      <w:r>
        <w:t xml:space="preserve"> Витрати на запровадження державного регулювання.</w:t>
      </w:r>
    </w:p>
    <w:p w:rsidR="00617558" w:rsidRPr="0010378D" w:rsidRDefault="00617558" w:rsidP="00617558">
      <w:pPr>
        <w:ind w:firstLine="360"/>
        <w:rPr>
          <w:b/>
          <w:bCs/>
          <w:color w:val="000000"/>
          <w:shd w:val="clear" w:color="auto" w:fill="FFFFFF"/>
          <w:lang w:val="uk-UA"/>
        </w:rPr>
      </w:pPr>
    </w:p>
    <w:p w:rsidR="00040335" w:rsidRPr="0010378D" w:rsidRDefault="005D0453" w:rsidP="00040335">
      <w:pPr>
        <w:ind w:firstLine="360"/>
        <w:jc w:val="center"/>
        <w:rPr>
          <w:b/>
          <w:bCs/>
          <w:color w:val="000000"/>
          <w:shd w:val="clear" w:color="auto" w:fill="FFFFFF"/>
        </w:rPr>
      </w:pPr>
      <w:r w:rsidRPr="0010378D">
        <w:rPr>
          <w:b/>
          <w:bCs/>
          <w:color w:val="000000"/>
          <w:shd w:val="clear" w:color="auto" w:fill="FFFFFF"/>
        </w:rPr>
        <w:t>VII. Обґрунтування запропонованого строку дії регуляторного акта</w:t>
      </w:r>
    </w:p>
    <w:p w:rsidR="0068105D" w:rsidRPr="0010378D" w:rsidRDefault="0068105D" w:rsidP="00A425CE"/>
    <w:p w:rsidR="0068105D" w:rsidRPr="0010378D" w:rsidRDefault="000A0051" w:rsidP="0068105D">
      <w:pPr>
        <w:ind w:firstLine="360"/>
        <w:jc w:val="both"/>
      </w:pPr>
      <w:r>
        <w:rPr>
          <w:lang w:val="uk-UA"/>
        </w:rPr>
        <w:t>Т</w:t>
      </w:r>
      <w:r w:rsidR="00B179EF" w:rsidRPr="00A81A54">
        <w:t>ермін ді</w:t>
      </w:r>
      <w:r>
        <w:t>ї регуляторного акта необмежен</w:t>
      </w:r>
      <w:r>
        <w:rPr>
          <w:lang w:val="uk-UA"/>
        </w:rPr>
        <w:t>ий</w:t>
      </w:r>
      <w:r w:rsidR="00B179EF" w:rsidRPr="00A81A54">
        <w:t xml:space="preserve"> і залежить від економічної стабільності в </w:t>
      </w:r>
      <w:r w:rsidR="00B179EF" w:rsidRPr="00A81A54">
        <w:rPr>
          <w:lang w:val="uk-UA"/>
        </w:rPr>
        <w:t>державі</w:t>
      </w:r>
      <w:r w:rsidR="00B179EF" w:rsidRPr="00A81A54">
        <w:t>.</w:t>
      </w:r>
      <w:r w:rsidR="00B179EF">
        <w:t xml:space="preserve"> </w:t>
      </w:r>
      <w:r w:rsidR="003B7692" w:rsidRPr="0010378D">
        <w:t>Регуляторний акт діє до будь</w:t>
      </w:r>
      <w:r w:rsidR="0068105D" w:rsidRPr="0010378D">
        <w:t xml:space="preserve">-яких змін на законодавчому рівні, розмірів витрат у складі собівартості послуги. </w:t>
      </w:r>
    </w:p>
    <w:p w:rsidR="0068105D" w:rsidRDefault="0068105D" w:rsidP="0068105D">
      <w:pPr>
        <w:ind w:firstLine="360"/>
        <w:jc w:val="both"/>
      </w:pPr>
      <w:r w:rsidRPr="0010378D">
        <w:t>Якщо такі зміни призведуть до підвищення</w:t>
      </w:r>
      <w:r>
        <w:t xml:space="preserve"> собівартості, буде запроваджено процедуру внесення змін до регуляторного акта або підготовки та прийняття нового акта в установленому порядку.</w:t>
      </w:r>
      <w:r w:rsidR="00A425CE" w:rsidRPr="00ED3515">
        <w:t xml:space="preserve">              </w:t>
      </w:r>
    </w:p>
    <w:p w:rsidR="00901F10" w:rsidRPr="00901F10" w:rsidRDefault="00901F10" w:rsidP="0010378D">
      <w:pPr>
        <w:jc w:val="both"/>
        <w:rPr>
          <w:b/>
        </w:rPr>
      </w:pPr>
    </w:p>
    <w:p w:rsidR="0010378D" w:rsidRPr="006D2C3F" w:rsidRDefault="0010378D" w:rsidP="0010378D">
      <w:pPr>
        <w:ind w:firstLine="567"/>
        <w:jc w:val="both"/>
        <w:rPr>
          <w:b/>
        </w:rPr>
      </w:pPr>
      <w:r w:rsidRPr="00901F10">
        <w:rPr>
          <w:b/>
        </w:rPr>
        <w:t xml:space="preserve">VІІІ. Визначення показників результативності дії </w:t>
      </w:r>
      <w:r w:rsidRPr="006D2C3F">
        <w:rPr>
          <w:b/>
        </w:rPr>
        <w:t xml:space="preserve">регуляторного акта </w:t>
      </w:r>
    </w:p>
    <w:p w:rsidR="0010378D" w:rsidRPr="006D2C3F" w:rsidRDefault="0010378D" w:rsidP="0010378D">
      <w:pPr>
        <w:ind w:firstLine="567"/>
        <w:jc w:val="both"/>
        <w:rPr>
          <w:b/>
        </w:rPr>
      </w:pPr>
    </w:p>
    <w:p w:rsidR="0010378D" w:rsidRDefault="0010378D" w:rsidP="0010378D">
      <w:pPr>
        <w:ind w:firstLine="708"/>
        <w:jc w:val="both"/>
      </w:pPr>
      <w:r>
        <w:t xml:space="preserve">Основними показниками результативності даного регуляторного акта визначені такі показники: </w:t>
      </w:r>
    </w:p>
    <w:p w:rsidR="00C74712" w:rsidRPr="00C74712" w:rsidRDefault="00C74712" w:rsidP="00C74712">
      <w:pPr>
        <w:ind w:firstLine="708"/>
        <w:jc w:val="both"/>
      </w:pPr>
      <w:r w:rsidRPr="00C74712">
        <w:t>- кількість наданих платних послуг (окрім медичної допомоги, яка надається безкоштовно), які надаватимуться за договорами медичного обслуговування із суб’єктами господарювання;</w:t>
      </w:r>
    </w:p>
    <w:p w:rsidR="00C74712" w:rsidRPr="00C74712" w:rsidRDefault="00C74712" w:rsidP="00C74712">
      <w:pPr>
        <w:ind w:firstLine="708"/>
        <w:jc w:val="both"/>
      </w:pPr>
      <w:r w:rsidRPr="00C74712">
        <w:t>- кількість наданих платних послуг (окрім медичної допомоги, яка надається безкоштовно), які надаватимуться фізичним (приватним) особам;</w:t>
      </w:r>
    </w:p>
    <w:p w:rsidR="00C74712" w:rsidRPr="00C74712" w:rsidRDefault="00C74712" w:rsidP="00C74712">
      <w:pPr>
        <w:ind w:firstLine="708"/>
        <w:jc w:val="both"/>
      </w:pPr>
      <w:r w:rsidRPr="00C74712">
        <w:t>- сума коштів від наданих платних послуг за договорами медичного обслуговування із суб’єктами господарювання;</w:t>
      </w:r>
    </w:p>
    <w:p w:rsidR="00C74712" w:rsidRPr="00C74712" w:rsidRDefault="00C74712" w:rsidP="00C74712">
      <w:pPr>
        <w:ind w:firstLine="708"/>
        <w:jc w:val="both"/>
      </w:pPr>
      <w:r w:rsidRPr="00C74712">
        <w:t xml:space="preserve">- сума коштів від наданих платних послуг фізичним (приватним) </w:t>
      </w:r>
      <w:proofErr w:type="gramStart"/>
      <w:r w:rsidRPr="00C74712">
        <w:t>особам;.</w:t>
      </w:r>
      <w:proofErr w:type="gramEnd"/>
    </w:p>
    <w:p w:rsidR="00C74712" w:rsidRPr="00C74712" w:rsidRDefault="00C74712" w:rsidP="00C74712">
      <w:pPr>
        <w:ind w:firstLine="708"/>
        <w:jc w:val="both"/>
      </w:pPr>
      <w:r w:rsidRPr="00C74712">
        <w:t>- кількість скарг і звернень  щодо якості наданих платних послуг;</w:t>
      </w:r>
    </w:p>
    <w:p w:rsidR="00C74712" w:rsidRPr="00C74712" w:rsidRDefault="00C74712" w:rsidP="00C74712">
      <w:pPr>
        <w:ind w:firstLine="708"/>
        <w:jc w:val="both"/>
      </w:pPr>
      <w:r w:rsidRPr="00C74712">
        <w:t>- сплата податків до міського бюджету;</w:t>
      </w:r>
    </w:p>
    <w:p w:rsidR="00C74712" w:rsidRPr="008A583F" w:rsidRDefault="00C74712" w:rsidP="00C74712">
      <w:pPr>
        <w:ind w:firstLine="708"/>
        <w:jc w:val="both"/>
      </w:pPr>
      <w:r w:rsidRPr="00C74712">
        <w:lastRenderedPageBreak/>
        <w:t>- рівень поінформованості суб'єктів господарювання та фізичних осіб з основних положень акта.</w:t>
      </w:r>
    </w:p>
    <w:p w:rsidR="00C74712" w:rsidRPr="00C74712" w:rsidRDefault="00C74712" w:rsidP="00C74712">
      <w:pPr>
        <w:ind w:firstLine="708"/>
      </w:pPr>
    </w:p>
    <w:p w:rsidR="00040335" w:rsidRDefault="00720216" w:rsidP="00720216">
      <w:pPr>
        <w:ind w:firstLine="708"/>
        <w:jc w:val="center"/>
        <w:rPr>
          <w:b/>
        </w:rPr>
      </w:pPr>
      <w:r w:rsidRPr="00720216">
        <w:rPr>
          <w:b/>
        </w:rPr>
        <w:t>ІХ. Визначення заходів, за допомогою яких здійснюватиметься відстеження результативності дії регуляторного акта</w:t>
      </w:r>
    </w:p>
    <w:p w:rsidR="00720216" w:rsidRPr="00720216" w:rsidRDefault="00720216" w:rsidP="00040335">
      <w:pPr>
        <w:ind w:firstLine="708"/>
        <w:jc w:val="both"/>
        <w:rPr>
          <w:b/>
          <w:bCs/>
          <w:u w:val="single"/>
          <w:lang w:val="uk-UA"/>
        </w:rPr>
      </w:pPr>
    </w:p>
    <w:p w:rsidR="009413B6" w:rsidRDefault="00720216" w:rsidP="009413B6">
      <w:pPr>
        <w:ind w:firstLine="708"/>
        <w:jc w:val="both"/>
        <w:rPr>
          <w:lang w:val="uk-UA"/>
        </w:rPr>
      </w:pPr>
      <w:r w:rsidRPr="0010378D">
        <w:rPr>
          <w:lang w:val="uk-UA"/>
        </w:rPr>
        <w:t xml:space="preserve">Відстеження результативності регуляторного акта буде </w:t>
      </w:r>
      <w:r w:rsidR="009413B6" w:rsidRPr="0010378D">
        <w:rPr>
          <w:lang w:val="uk-UA"/>
        </w:rPr>
        <w:t>проводитися у строки, визначені Законом України «Про засади державної регуляторної політики у сфері господарської діяльності.</w:t>
      </w:r>
    </w:p>
    <w:p w:rsidR="009413B6" w:rsidRDefault="00720216" w:rsidP="001A48B1">
      <w:pPr>
        <w:ind w:firstLine="567"/>
        <w:jc w:val="both"/>
        <w:rPr>
          <w:lang w:val="uk-UA"/>
        </w:rPr>
      </w:pPr>
      <w:r>
        <w:t>Базове відстеження результативності буде проведено до дня набрання чинності даного регуляторного акта.</w:t>
      </w:r>
    </w:p>
    <w:p w:rsidR="001A48B1" w:rsidRPr="000A0051" w:rsidRDefault="00720216" w:rsidP="001A48B1">
      <w:pPr>
        <w:ind w:firstLine="567"/>
        <w:jc w:val="both"/>
        <w:rPr>
          <w:lang w:val="uk-UA"/>
        </w:rPr>
      </w:pPr>
      <w:r>
        <w:t xml:space="preserve"> Повторне відстеження – через рік з дня набрання чинності, але не пізніше двох років з дня набрання чинн</w:t>
      </w:r>
      <w:r w:rsidR="000A0051">
        <w:t>ості даного регуляторного акта</w:t>
      </w:r>
      <w:r w:rsidR="000A0051">
        <w:rPr>
          <w:lang w:val="uk-UA"/>
        </w:rPr>
        <w:t>.</w:t>
      </w:r>
    </w:p>
    <w:p w:rsidR="000F3BEF" w:rsidRPr="00306693" w:rsidRDefault="00720216" w:rsidP="00DE5094">
      <w:pPr>
        <w:ind w:firstLine="567"/>
        <w:jc w:val="both"/>
        <w:rPr>
          <w:lang w:val="uk-UA"/>
        </w:rPr>
      </w:pPr>
      <w:r>
        <w:t xml:space="preserve">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 Відстеження результативності даного акта буде здійснюватися статистичним методом: шляхом проведення аналізу фінансових результатів за даними статистичної звітності </w:t>
      </w:r>
      <w:r w:rsidR="001A48B1">
        <w:rPr>
          <w:lang w:val="uk-UA"/>
        </w:rPr>
        <w:t>Комунальним некомерційним підприємством</w:t>
      </w:r>
      <w:r w:rsidR="001A48B1" w:rsidRPr="00A144C2">
        <w:rPr>
          <w:lang w:val="uk-UA"/>
        </w:rPr>
        <w:t xml:space="preserve"> Білоцерківської міської ради </w:t>
      </w:r>
      <w:r w:rsidR="000F3BEF" w:rsidRPr="00306693">
        <w:rPr>
          <w:lang w:val="uk-UA"/>
        </w:rPr>
        <w:t>«Міський центр первинн</w:t>
      </w:r>
      <w:r w:rsidR="000A0051">
        <w:rPr>
          <w:lang w:val="uk-UA"/>
        </w:rPr>
        <w:t>ої медико-санітарної допомоги №</w:t>
      </w:r>
      <w:r w:rsidR="000F3BEF" w:rsidRPr="00306693">
        <w:rPr>
          <w:lang w:val="uk-UA"/>
        </w:rPr>
        <w:t>1»</w:t>
      </w:r>
    </w:p>
    <w:p w:rsidR="00720216" w:rsidRPr="00C74712" w:rsidRDefault="00720216" w:rsidP="000F3BEF">
      <w:pPr>
        <w:jc w:val="both"/>
        <w:rPr>
          <w:lang w:val="uk-UA"/>
        </w:rPr>
      </w:pPr>
      <w:r>
        <w:t>за розрахунк</w:t>
      </w:r>
      <w:r w:rsidR="00C74712">
        <w:t>ами якої встановлюються тарифи</w:t>
      </w:r>
      <w:r w:rsidR="00C74712">
        <w:rPr>
          <w:lang w:val="uk-UA"/>
        </w:rPr>
        <w:t>.</w:t>
      </w:r>
    </w:p>
    <w:p w:rsidR="001A48B1" w:rsidRDefault="001A48B1" w:rsidP="001A48B1">
      <w:pPr>
        <w:jc w:val="both"/>
        <w:rPr>
          <w:lang w:val="uk-UA"/>
        </w:rPr>
      </w:pPr>
    </w:p>
    <w:p w:rsidR="00CA53B4" w:rsidRDefault="0083118F" w:rsidP="000A0051">
      <w:pPr>
        <w:ind w:firstLine="708"/>
        <w:rPr>
          <w:lang w:val="uk-UA"/>
        </w:rPr>
      </w:pPr>
      <w:r>
        <w:rPr>
          <w:lang w:val="uk-UA"/>
        </w:rPr>
        <w:t xml:space="preserve">Головний лікар                        </w:t>
      </w:r>
      <w:r w:rsidR="0010378D">
        <w:rPr>
          <w:lang w:val="uk-UA"/>
        </w:rPr>
        <w:t xml:space="preserve">                                                    Л.</w:t>
      </w:r>
      <w:r w:rsidR="000A0051">
        <w:rPr>
          <w:lang w:val="uk-UA"/>
        </w:rPr>
        <w:t xml:space="preserve"> </w:t>
      </w:r>
      <w:r>
        <w:rPr>
          <w:lang w:val="uk-UA"/>
        </w:rPr>
        <w:t>Черненко</w:t>
      </w:r>
    </w:p>
    <w:p w:rsidR="00040335" w:rsidRPr="000A0051" w:rsidRDefault="00CA53B4" w:rsidP="00040335">
      <w:pPr>
        <w:jc w:val="both"/>
        <w:rPr>
          <w:lang w:val="uk-UA"/>
        </w:rPr>
      </w:pPr>
      <w:r>
        <w:rPr>
          <w:lang w:val="uk-UA"/>
        </w:rPr>
        <w:t xml:space="preserve">                                                                                                  </w:t>
      </w:r>
    </w:p>
    <w:sectPr w:rsidR="00040335" w:rsidRPr="000A0051" w:rsidSect="00CA53B4">
      <w:pgSz w:w="11906" w:h="16838"/>
      <w:pgMar w:top="567"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1B78"/>
    <w:multiLevelType w:val="hybridMultilevel"/>
    <w:tmpl w:val="AD34141A"/>
    <w:lvl w:ilvl="0" w:tplc="3C062A4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9AB59D6"/>
    <w:multiLevelType w:val="hybridMultilevel"/>
    <w:tmpl w:val="406030BA"/>
    <w:lvl w:ilvl="0" w:tplc="43160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82D186C"/>
    <w:multiLevelType w:val="multilevel"/>
    <w:tmpl w:val="3A5A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F03FDF"/>
    <w:multiLevelType w:val="hybridMultilevel"/>
    <w:tmpl w:val="B5AE62BE"/>
    <w:lvl w:ilvl="0" w:tplc="B464161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35"/>
    <w:rsid w:val="0002599C"/>
    <w:rsid w:val="00036B0F"/>
    <w:rsid w:val="00040335"/>
    <w:rsid w:val="00047033"/>
    <w:rsid w:val="00067496"/>
    <w:rsid w:val="0007072C"/>
    <w:rsid w:val="000739A4"/>
    <w:rsid w:val="00073AEA"/>
    <w:rsid w:val="000868BD"/>
    <w:rsid w:val="00086C41"/>
    <w:rsid w:val="00094884"/>
    <w:rsid w:val="000A0051"/>
    <w:rsid w:val="000A4375"/>
    <w:rsid w:val="000A55EC"/>
    <w:rsid w:val="000A60C7"/>
    <w:rsid w:val="000C2A44"/>
    <w:rsid w:val="000C3211"/>
    <w:rsid w:val="000C4D0C"/>
    <w:rsid w:val="000F2816"/>
    <w:rsid w:val="000F3BEF"/>
    <w:rsid w:val="001003ED"/>
    <w:rsid w:val="0010378D"/>
    <w:rsid w:val="00136A3F"/>
    <w:rsid w:val="00137223"/>
    <w:rsid w:val="00140622"/>
    <w:rsid w:val="001515CC"/>
    <w:rsid w:val="00152C5C"/>
    <w:rsid w:val="00160D71"/>
    <w:rsid w:val="001615FC"/>
    <w:rsid w:val="00164795"/>
    <w:rsid w:val="001671A2"/>
    <w:rsid w:val="0018564A"/>
    <w:rsid w:val="00185FE9"/>
    <w:rsid w:val="001A48B1"/>
    <w:rsid w:val="001A6DBA"/>
    <w:rsid w:val="001C4FA5"/>
    <w:rsid w:val="001D596B"/>
    <w:rsid w:val="001E4FBB"/>
    <w:rsid w:val="002037AC"/>
    <w:rsid w:val="00216735"/>
    <w:rsid w:val="002178B6"/>
    <w:rsid w:val="002255C1"/>
    <w:rsid w:val="002330E1"/>
    <w:rsid w:val="002476EC"/>
    <w:rsid w:val="002756BF"/>
    <w:rsid w:val="002870AB"/>
    <w:rsid w:val="002A7F48"/>
    <w:rsid w:val="002C6C30"/>
    <w:rsid w:val="002D13F9"/>
    <w:rsid w:val="003219F8"/>
    <w:rsid w:val="003A543C"/>
    <w:rsid w:val="003B7692"/>
    <w:rsid w:val="003F761F"/>
    <w:rsid w:val="003F7BDD"/>
    <w:rsid w:val="00426308"/>
    <w:rsid w:val="00433DCD"/>
    <w:rsid w:val="00447426"/>
    <w:rsid w:val="0044797D"/>
    <w:rsid w:val="00456C1E"/>
    <w:rsid w:val="00491752"/>
    <w:rsid w:val="00495CCB"/>
    <w:rsid w:val="00495D07"/>
    <w:rsid w:val="004A5125"/>
    <w:rsid w:val="004B65C5"/>
    <w:rsid w:val="004C1B39"/>
    <w:rsid w:val="004D30A8"/>
    <w:rsid w:val="004E56BD"/>
    <w:rsid w:val="004F0479"/>
    <w:rsid w:val="005070D7"/>
    <w:rsid w:val="005254AF"/>
    <w:rsid w:val="00530E71"/>
    <w:rsid w:val="00546947"/>
    <w:rsid w:val="005506F1"/>
    <w:rsid w:val="005522D6"/>
    <w:rsid w:val="005746FE"/>
    <w:rsid w:val="00580A76"/>
    <w:rsid w:val="00591236"/>
    <w:rsid w:val="005A25F0"/>
    <w:rsid w:val="005A4062"/>
    <w:rsid w:val="005D0453"/>
    <w:rsid w:val="00613D33"/>
    <w:rsid w:val="00616DCF"/>
    <w:rsid w:val="00617558"/>
    <w:rsid w:val="00623849"/>
    <w:rsid w:val="00667111"/>
    <w:rsid w:val="0068105D"/>
    <w:rsid w:val="006B3D57"/>
    <w:rsid w:val="006C1657"/>
    <w:rsid w:val="006D7F4F"/>
    <w:rsid w:val="00720216"/>
    <w:rsid w:val="00723B33"/>
    <w:rsid w:val="00736A39"/>
    <w:rsid w:val="00745FB2"/>
    <w:rsid w:val="00755104"/>
    <w:rsid w:val="00771A51"/>
    <w:rsid w:val="00791324"/>
    <w:rsid w:val="00796FEB"/>
    <w:rsid w:val="007C2A08"/>
    <w:rsid w:val="007E060C"/>
    <w:rsid w:val="007E6F13"/>
    <w:rsid w:val="007F534B"/>
    <w:rsid w:val="00811A85"/>
    <w:rsid w:val="008217A7"/>
    <w:rsid w:val="008266F9"/>
    <w:rsid w:val="0083118F"/>
    <w:rsid w:val="008428A7"/>
    <w:rsid w:val="00851C64"/>
    <w:rsid w:val="00866BEB"/>
    <w:rsid w:val="00870924"/>
    <w:rsid w:val="00877491"/>
    <w:rsid w:val="00877C18"/>
    <w:rsid w:val="008A1901"/>
    <w:rsid w:val="008C72F2"/>
    <w:rsid w:val="008D5252"/>
    <w:rsid w:val="00901F10"/>
    <w:rsid w:val="009058A4"/>
    <w:rsid w:val="00905A0A"/>
    <w:rsid w:val="00913A4F"/>
    <w:rsid w:val="009413B6"/>
    <w:rsid w:val="0095381D"/>
    <w:rsid w:val="009A7117"/>
    <w:rsid w:val="009A7912"/>
    <w:rsid w:val="009B3943"/>
    <w:rsid w:val="009B6378"/>
    <w:rsid w:val="009B7243"/>
    <w:rsid w:val="009E05A1"/>
    <w:rsid w:val="009E3A4C"/>
    <w:rsid w:val="00A144C2"/>
    <w:rsid w:val="00A2034E"/>
    <w:rsid w:val="00A21B83"/>
    <w:rsid w:val="00A25084"/>
    <w:rsid w:val="00A425CE"/>
    <w:rsid w:val="00A7561C"/>
    <w:rsid w:val="00A77D9D"/>
    <w:rsid w:val="00A95CB1"/>
    <w:rsid w:val="00AB04FF"/>
    <w:rsid w:val="00AB1561"/>
    <w:rsid w:val="00AB18AE"/>
    <w:rsid w:val="00AB695D"/>
    <w:rsid w:val="00AE32FE"/>
    <w:rsid w:val="00AE386C"/>
    <w:rsid w:val="00AE517D"/>
    <w:rsid w:val="00B179EF"/>
    <w:rsid w:val="00B3246F"/>
    <w:rsid w:val="00B45204"/>
    <w:rsid w:val="00B73A7A"/>
    <w:rsid w:val="00B91542"/>
    <w:rsid w:val="00B93B27"/>
    <w:rsid w:val="00B95E5A"/>
    <w:rsid w:val="00BD268E"/>
    <w:rsid w:val="00BD3004"/>
    <w:rsid w:val="00BF528C"/>
    <w:rsid w:val="00C1170F"/>
    <w:rsid w:val="00C26A29"/>
    <w:rsid w:val="00C26DB8"/>
    <w:rsid w:val="00C302F1"/>
    <w:rsid w:val="00C47137"/>
    <w:rsid w:val="00C5224F"/>
    <w:rsid w:val="00C6545D"/>
    <w:rsid w:val="00C74712"/>
    <w:rsid w:val="00C87A2C"/>
    <w:rsid w:val="00C87AC4"/>
    <w:rsid w:val="00C914BA"/>
    <w:rsid w:val="00C96CBB"/>
    <w:rsid w:val="00CA1AAE"/>
    <w:rsid w:val="00CA53B4"/>
    <w:rsid w:val="00CA5E4F"/>
    <w:rsid w:val="00CB1B69"/>
    <w:rsid w:val="00CF2804"/>
    <w:rsid w:val="00D006A6"/>
    <w:rsid w:val="00D15D3F"/>
    <w:rsid w:val="00D20896"/>
    <w:rsid w:val="00D32A01"/>
    <w:rsid w:val="00D565A8"/>
    <w:rsid w:val="00D73BD9"/>
    <w:rsid w:val="00DC1D7E"/>
    <w:rsid w:val="00DE5094"/>
    <w:rsid w:val="00DF5586"/>
    <w:rsid w:val="00E33535"/>
    <w:rsid w:val="00E35BB9"/>
    <w:rsid w:val="00E64E0F"/>
    <w:rsid w:val="00E664E4"/>
    <w:rsid w:val="00E812A3"/>
    <w:rsid w:val="00E84A8D"/>
    <w:rsid w:val="00E96F68"/>
    <w:rsid w:val="00ED3515"/>
    <w:rsid w:val="00EF71C6"/>
    <w:rsid w:val="00F20B44"/>
    <w:rsid w:val="00F41480"/>
    <w:rsid w:val="00F41DEB"/>
    <w:rsid w:val="00F41ED1"/>
    <w:rsid w:val="00F53549"/>
    <w:rsid w:val="00F5696F"/>
    <w:rsid w:val="00F62D0B"/>
    <w:rsid w:val="00F7720F"/>
    <w:rsid w:val="00F838E3"/>
    <w:rsid w:val="00F851DC"/>
    <w:rsid w:val="00F907F8"/>
    <w:rsid w:val="00FA616F"/>
    <w:rsid w:val="00FC464C"/>
    <w:rsid w:val="00FC72DB"/>
    <w:rsid w:val="00FD0FC2"/>
    <w:rsid w:val="00FD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01E82"/>
  <w15:docId w15:val="{013838A7-05F6-4F9A-ABE1-1C2AE2AC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335"/>
    <w:rPr>
      <w:sz w:val="24"/>
      <w:szCs w:val="24"/>
    </w:rPr>
  </w:style>
  <w:style w:type="paragraph" w:styleId="1">
    <w:name w:val="heading 1"/>
    <w:basedOn w:val="a"/>
    <w:next w:val="a"/>
    <w:qFormat/>
    <w:rsid w:val="00040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0335"/>
    <w:pPr>
      <w:spacing w:before="100" w:beforeAutospacing="1" w:after="100" w:afterAutospacing="1"/>
    </w:pPr>
  </w:style>
  <w:style w:type="character" w:styleId="a4">
    <w:name w:val="Emphasis"/>
    <w:qFormat/>
    <w:rsid w:val="00040335"/>
    <w:rPr>
      <w:i/>
      <w:iCs/>
    </w:rPr>
  </w:style>
  <w:style w:type="character" w:customStyle="1" w:styleId="apple-converted-space">
    <w:name w:val="apple-converted-space"/>
    <w:basedOn w:val="a0"/>
    <w:rsid w:val="00040335"/>
  </w:style>
  <w:style w:type="character" w:styleId="a5">
    <w:name w:val="Hyperlink"/>
    <w:uiPriority w:val="99"/>
    <w:rsid w:val="00040335"/>
    <w:rPr>
      <w:color w:val="0000FF"/>
      <w:u w:val="single"/>
    </w:rPr>
  </w:style>
  <w:style w:type="paragraph" w:styleId="HTML">
    <w:name w:val="HTML Preformatted"/>
    <w:basedOn w:val="a"/>
    <w:link w:val="HTML0"/>
    <w:unhideWhenUsed/>
    <w:rsid w:val="00040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0335"/>
    <w:rPr>
      <w:rFonts w:ascii="Courier New" w:hAnsi="Courier New"/>
      <w:lang w:bidi="ar-SA"/>
    </w:rPr>
  </w:style>
  <w:style w:type="paragraph" w:styleId="a6">
    <w:name w:val="No Spacing"/>
    <w:qFormat/>
    <w:rsid w:val="00F41480"/>
    <w:rPr>
      <w:rFonts w:ascii="Calibri" w:eastAsia="Calibri" w:hAnsi="Calibri"/>
      <w:sz w:val="22"/>
      <w:szCs w:val="22"/>
      <w:lang w:eastAsia="en-US"/>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ED3515"/>
    <w:pPr>
      <w:keepNext/>
      <w:widowControl w:val="0"/>
      <w:tabs>
        <w:tab w:val="left" w:pos="567"/>
      </w:tabs>
      <w:ind w:firstLine="425"/>
      <w:jc w:val="both"/>
    </w:pPr>
    <w:rPr>
      <w:rFonts w:ascii="Verdana" w:hAnsi="Verdana"/>
      <w:lang w:val="en-US" w:eastAsia="en-US"/>
    </w:rPr>
  </w:style>
  <w:style w:type="paragraph" w:styleId="a7">
    <w:name w:val="List Paragraph"/>
    <w:basedOn w:val="a"/>
    <w:uiPriority w:val="34"/>
    <w:qFormat/>
    <w:rsid w:val="00D565A8"/>
    <w:pPr>
      <w:ind w:left="720"/>
      <w:contextualSpacing/>
    </w:pPr>
  </w:style>
  <w:style w:type="table" w:styleId="a8">
    <w:name w:val="Table Grid"/>
    <w:basedOn w:val="a1"/>
    <w:rsid w:val="00BD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FD3819"/>
    <w:rPr>
      <w:rFonts w:ascii="Segoe UI" w:hAnsi="Segoe UI" w:cs="Segoe UI"/>
      <w:sz w:val="18"/>
      <w:szCs w:val="18"/>
    </w:rPr>
  </w:style>
  <w:style w:type="character" w:customStyle="1" w:styleId="aa">
    <w:name w:val="Текст выноски Знак"/>
    <w:basedOn w:val="a0"/>
    <w:link w:val="a9"/>
    <w:semiHidden/>
    <w:rsid w:val="00FD3819"/>
    <w:rPr>
      <w:rFonts w:ascii="Segoe UI" w:hAnsi="Segoe UI" w:cs="Segoe UI"/>
      <w:sz w:val="18"/>
      <w:szCs w:val="18"/>
    </w:rPr>
  </w:style>
  <w:style w:type="paragraph" w:customStyle="1" w:styleId="rvps2">
    <w:name w:val="rvps2"/>
    <w:basedOn w:val="a"/>
    <w:rsid w:val="0010378D"/>
    <w:pPr>
      <w:spacing w:before="100" w:beforeAutospacing="1" w:after="100" w:afterAutospacing="1"/>
    </w:pPr>
  </w:style>
  <w:style w:type="paragraph" w:customStyle="1" w:styleId="10">
    <w:name w:val="Обычный1"/>
    <w:rsid w:val="008D5252"/>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06686">
      <w:bodyDiv w:val="1"/>
      <w:marLeft w:val="0"/>
      <w:marRight w:val="0"/>
      <w:marTop w:val="0"/>
      <w:marBottom w:val="0"/>
      <w:divBdr>
        <w:top w:val="none" w:sz="0" w:space="0" w:color="auto"/>
        <w:left w:val="none" w:sz="0" w:space="0" w:color="auto"/>
        <w:bottom w:val="none" w:sz="0" w:space="0" w:color="auto"/>
        <w:right w:val="none" w:sz="0" w:space="0" w:color="auto"/>
      </w:divBdr>
      <w:divsChild>
        <w:div w:id="92823440">
          <w:marLeft w:val="0"/>
          <w:marRight w:val="0"/>
          <w:marTop w:val="150"/>
          <w:marBottom w:val="150"/>
          <w:divBdr>
            <w:top w:val="none" w:sz="0" w:space="0" w:color="auto"/>
            <w:left w:val="none" w:sz="0" w:space="0" w:color="auto"/>
            <w:bottom w:val="none" w:sz="0" w:space="0" w:color="auto"/>
            <w:right w:val="none" w:sz="0" w:space="0" w:color="auto"/>
          </w:divBdr>
        </w:div>
        <w:div w:id="791434897">
          <w:marLeft w:val="0"/>
          <w:marRight w:val="0"/>
          <w:marTop w:val="150"/>
          <w:marBottom w:val="150"/>
          <w:divBdr>
            <w:top w:val="none" w:sz="0" w:space="0" w:color="auto"/>
            <w:left w:val="none" w:sz="0" w:space="0" w:color="auto"/>
            <w:bottom w:val="none" w:sz="0" w:space="0" w:color="auto"/>
            <w:right w:val="none" w:sz="0" w:space="0" w:color="auto"/>
          </w:divBdr>
        </w:div>
        <w:div w:id="1066955776">
          <w:marLeft w:val="0"/>
          <w:marRight w:val="0"/>
          <w:marTop w:val="150"/>
          <w:marBottom w:val="150"/>
          <w:divBdr>
            <w:top w:val="none" w:sz="0" w:space="0" w:color="auto"/>
            <w:left w:val="none" w:sz="0" w:space="0" w:color="auto"/>
            <w:bottom w:val="none" w:sz="0" w:space="0" w:color="auto"/>
            <w:right w:val="none" w:sz="0" w:space="0" w:color="auto"/>
          </w:divBdr>
        </w:div>
        <w:div w:id="1224566782">
          <w:marLeft w:val="0"/>
          <w:marRight w:val="0"/>
          <w:marTop w:val="150"/>
          <w:marBottom w:val="150"/>
          <w:divBdr>
            <w:top w:val="none" w:sz="0" w:space="0" w:color="auto"/>
            <w:left w:val="none" w:sz="0" w:space="0" w:color="auto"/>
            <w:bottom w:val="none" w:sz="0" w:space="0" w:color="auto"/>
            <w:right w:val="none" w:sz="0" w:space="0" w:color="auto"/>
          </w:divBdr>
        </w:div>
        <w:div w:id="1181046686">
          <w:marLeft w:val="0"/>
          <w:marRight w:val="0"/>
          <w:marTop w:val="150"/>
          <w:marBottom w:val="150"/>
          <w:divBdr>
            <w:top w:val="none" w:sz="0" w:space="0" w:color="auto"/>
            <w:left w:val="none" w:sz="0" w:space="0" w:color="auto"/>
            <w:bottom w:val="none" w:sz="0" w:space="0" w:color="auto"/>
            <w:right w:val="none" w:sz="0" w:space="0" w:color="auto"/>
          </w:divBdr>
        </w:div>
        <w:div w:id="1587837196">
          <w:marLeft w:val="0"/>
          <w:marRight w:val="0"/>
          <w:marTop w:val="150"/>
          <w:marBottom w:val="150"/>
          <w:divBdr>
            <w:top w:val="none" w:sz="0" w:space="0" w:color="auto"/>
            <w:left w:val="none" w:sz="0" w:space="0" w:color="auto"/>
            <w:bottom w:val="none" w:sz="0" w:space="0" w:color="auto"/>
            <w:right w:val="none" w:sz="0" w:space="0" w:color="auto"/>
          </w:divBdr>
        </w:div>
        <w:div w:id="1888643692">
          <w:marLeft w:val="0"/>
          <w:marRight w:val="0"/>
          <w:marTop w:val="0"/>
          <w:marBottom w:val="150"/>
          <w:divBdr>
            <w:top w:val="none" w:sz="0" w:space="0" w:color="auto"/>
            <w:left w:val="none" w:sz="0" w:space="0" w:color="auto"/>
            <w:bottom w:val="none" w:sz="0" w:space="0" w:color="auto"/>
            <w:right w:val="none" w:sz="0" w:space="0" w:color="auto"/>
          </w:divBdr>
        </w:div>
        <w:div w:id="775952715">
          <w:marLeft w:val="0"/>
          <w:marRight w:val="0"/>
          <w:marTop w:val="150"/>
          <w:marBottom w:val="150"/>
          <w:divBdr>
            <w:top w:val="none" w:sz="0" w:space="0" w:color="auto"/>
            <w:left w:val="none" w:sz="0" w:space="0" w:color="auto"/>
            <w:bottom w:val="none" w:sz="0" w:space="0" w:color="auto"/>
            <w:right w:val="none" w:sz="0" w:space="0" w:color="auto"/>
          </w:divBdr>
        </w:div>
        <w:div w:id="2055495982">
          <w:marLeft w:val="0"/>
          <w:marRight w:val="0"/>
          <w:marTop w:val="150"/>
          <w:marBottom w:val="150"/>
          <w:divBdr>
            <w:top w:val="none" w:sz="0" w:space="0" w:color="auto"/>
            <w:left w:val="none" w:sz="0" w:space="0" w:color="auto"/>
            <w:bottom w:val="none" w:sz="0" w:space="0" w:color="auto"/>
            <w:right w:val="none" w:sz="0" w:space="0" w:color="auto"/>
          </w:divBdr>
        </w:div>
      </w:divsChild>
    </w:div>
    <w:div w:id="21433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4702</Words>
  <Characters>26802</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MoBIL GROUP</Company>
  <LinksUpToDate>false</LinksUpToDate>
  <CharactersWithSpaces>31442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1</dc:creator>
  <cp:lastModifiedBy>Оксана Двірник</cp:lastModifiedBy>
  <cp:revision>4</cp:revision>
  <cp:lastPrinted>2019-11-25T12:25:00Z</cp:lastPrinted>
  <dcterms:created xsi:type="dcterms:W3CDTF">2019-11-26T11:22:00Z</dcterms:created>
  <dcterms:modified xsi:type="dcterms:W3CDTF">2019-11-29T14:54:00Z</dcterms:modified>
</cp:coreProperties>
</file>