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C4" w:rsidRPr="002D50C5" w:rsidRDefault="00B70AC4" w:rsidP="002D50C5">
      <w:pPr>
        <w:pStyle w:val="a3"/>
        <w:spacing w:before="0" w:beforeAutospacing="0" w:after="0" w:afterAutospacing="0"/>
        <w:jc w:val="center"/>
        <w:rPr>
          <w:rStyle w:val="a4"/>
          <w:b/>
          <w:i w:val="0"/>
          <w:color w:val="000000"/>
          <w:lang w:val="uk-UA"/>
        </w:rPr>
      </w:pPr>
      <w:r w:rsidRPr="002D50C5">
        <w:rPr>
          <w:rStyle w:val="a4"/>
          <w:b/>
          <w:i w:val="0"/>
          <w:color w:val="000000"/>
        </w:rPr>
        <w:t>АНАЛІЗ</w:t>
      </w:r>
    </w:p>
    <w:p w:rsidR="00F560B8" w:rsidRDefault="00B70AC4" w:rsidP="00F560B8">
      <w:pPr>
        <w:pStyle w:val="a3"/>
        <w:spacing w:before="0" w:beforeAutospacing="0" w:after="0" w:afterAutospacing="0"/>
        <w:jc w:val="center"/>
        <w:rPr>
          <w:b/>
          <w:lang w:val="uk-UA"/>
        </w:rPr>
      </w:pPr>
      <w:r w:rsidRPr="00F560B8">
        <w:rPr>
          <w:rStyle w:val="a4"/>
          <w:b/>
          <w:i w:val="0"/>
          <w:color w:val="000000"/>
          <w:lang w:val="uk-UA"/>
        </w:rPr>
        <w:t xml:space="preserve">регуляторного впливу </w:t>
      </w:r>
      <w:r w:rsidRPr="002D50C5">
        <w:rPr>
          <w:rStyle w:val="a4"/>
          <w:b/>
          <w:i w:val="0"/>
          <w:color w:val="000000"/>
          <w:lang w:val="uk-UA"/>
        </w:rPr>
        <w:t xml:space="preserve">до </w:t>
      </w:r>
      <w:r w:rsidRPr="00F560B8">
        <w:rPr>
          <w:rStyle w:val="a4"/>
          <w:b/>
          <w:i w:val="0"/>
          <w:color w:val="000000"/>
          <w:lang w:val="uk-UA"/>
        </w:rPr>
        <w:t>проекту</w:t>
      </w:r>
      <w:r w:rsidRPr="002D50C5">
        <w:rPr>
          <w:rStyle w:val="a4"/>
          <w:b/>
          <w:i w:val="0"/>
          <w:color w:val="000000"/>
        </w:rPr>
        <w:t> </w:t>
      </w:r>
      <w:r w:rsidRPr="00F560B8">
        <w:rPr>
          <w:rStyle w:val="a4"/>
          <w:b/>
          <w:i w:val="0"/>
          <w:color w:val="000000"/>
          <w:lang w:val="uk-UA"/>
        </w:rPr>
        <w:t>рішення</w:t>
      </w:r>
      <w:r w:rsidR="00F560B8">
        <w:rPr>
          <w:rStyle w:val="a4"/>
          <w:b/>
          <w:i w:val="0"/>
          <w:color w:val="000000"/>
          <w:lang w:val="uk-UA"/>
        </w:rPr>
        <w:t xml:space="preserve"> </w:t>
      </w:r>
      <w:r w:rsidRPr="002D50C5">
        <w:rPr>
          <w:rStyle w:val="a4"/>
          <w:b/>
          <w:i w:val="0"/>
          <w:color w:val="000000"/>
          <w:lang w:val="uk-UA"/>
        </w:rPr>
        <w:t xml:space="preserve">виконавчого комітету Білоцерківської міської </w:t>
      </w:r>
      <w:r w:rsidRPr="00F560B8">
        <w:rPr>
          <w:rStyle w:val="a4"/>
          <w:b/>
          <w:i w:val="0"/>
          <w:color w:val="000000"/>
          <w:lang w:val="uk-UA"/>
        </w:rPr>
        <w:t xml:space="preserve"> </w:t>
      </w:r>
      <w:r w:rsidR="00F560B8">
        <w:rPr>
          <w:rStyle w:val="a4"/>
          <w:b/>
          <w:i w:val="0"/>
          <w:color w:val="000000"/>
          <w:lang w:val="uk-UA"/>
        </w:rPr>
        <w:t xml:space="preserve"> </w:t>
      </w:r>
      <w:r w:rsidRPr="00F560B8">
        <w:rPr>
          <w:rStyle w:val="a4"/>
          <w:b/>
          <w:i w:val="0"/>
          <w:color w:val="000000"/>
          <w:lang w:val="uk-UA"/>
        </w:rPr>
        <w:t>ради «</w:t>
      </w:r>
      <w:r w:rsidRPr="002D50C5">
        <w:rPr>
          <w:b/>
          <w:lang w:val="uk-UA"/>
        </w:rPr>
        <w:t>Про встановлення тарифів на платні медичні послуги, що надаються в Комунальному некомерційному підприємстві Білоцерківської міської ради</w:t>
      </w:r>
    </w:p>
    <w:p w:rsidR="00B70AC4" w:rsidRPr="002D50C5" w:rsidRDefault="00B70AC4" w:rsidP="00F560B8">
      <w:pPr>
        <w:pStyle w:val="a3"/>
        <w:spacing w:before="0" w:beforeAutospacing="0" w:after="0" w:afterAutospacing="0"/>
        <w:jc w:val="center"/>
        <w:rPr>
          <w:b/>
          <w:lang w:val="uk-UA"/>
        </w:rPr>
      </w:pPr>
      <w:r w:rsidRPr="002D50C5">
        <w:rPr>
          <w:b/>
          <w:lang w:val="uk-UA"/>
        </w:rPr>
        <w:t xml:space="preserve"> «</w:t>
      </w:r>
      <w:r w:rsidRPr="002D50C5">
        <w:rPr>
          <w:b/>
          <w:color w:val="000000"/>
          <w:lang w:val="uk-UA"/>
        </w:rPr>
        <w:t>Дитяча стоматологічна поліклініка</w:t>
      </w:r>
      <w:r w:rsidRPr="002D50C5">
        <w:rPr>
          <w:b/>
          <w:lang w:val="uk-UA"/>
        </w:rPr>
        <w:t>»</w:t>
      </w:r>
    </w:p>
    <w:p w:rsidR="00B70AC4" w:rsidRPr="002D50C5" w:rsidRDefault="00B70AC4" w:rsidP="002D50C5">
      <w:pPr>
        <w:jc w:val="center"/>
        <w:rPr>
          <w:lang w:val="uk-UA"/>
        </w:rPr>
      </w:pPr>
    </w:p>
    <w:p w:rsidR="00B70AC4" w:rsidRPr="002D50C5" w:rsidRDefault="00B70AC4" w:rsidP="002D50C5">
      <w:pPr>
        <w:ind w:firstLine="708"/>
        <w:jc w:val="both"/>
        <w:rPr>
          <w:rStyle w:val="a4"/>
          <w:i w:val="0"/>
          <w:lang w:val="uk-UA"/>
        </w:rPr>
      </w:pPr>
      <w:r w:rsidRPr="002D50C5">
        <w:rPr>
          <w:lang w:val="uk-UA"/>
        </w:rPr>
        <w:t xml:space="preserve">Аналіз регуляторного впливу до проекту </w:t>
      </w:r>
      <w:r w:rsidRPr="002D50C5">
        <w:rPr>
          <w:rStyle w:val="a4"/>
          <w:i w:val="0"/>
          <w:color w:val="000000"/>
          <w:lang w:val="uk-UA"/>
        </w:rPr>
        <w:t>рішення виконавчого комітету Білоцерківської міської  ради «</w:t>
      </w:r>
      <w:r w:rsidRPr="002D50C5">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w:t>
      </w:r>
      <w:r w:rsidRPr="002D50C5">
        <w:rPr>
          <w:color w:val="000000"/>
          <w:lang w:val="uk-UA"/>
        </w:rPr>
        <w:t>Дитяча стоматологічна поліклініка</w:t>
      </w:r>
      <w:r w:rsidRPr="002D50C5">
        <w:rPr>
          <w:lang w:val="uk-UA"/>
        </w:rPr>
        <w:t>» (далі - КНП БМР «</w:t>
      </w:r>
      <w:r w:rsidRPr="002D50C5">
        <w:rPr>
          <w:color w:val="000000"/>
          <w:lang w:val="uk-UA"/>
        </w:rPr>
        <w:t>Дитяча стоматологічна поліклініка</w:t>
      </w:r>
      <w:r w:rsidRPr="002D50C5">
        <w:rPr>
          <w:lang w:val="uk-UA"/>
        </w:rPr>
        <w:t>»),</w:t>
      </w:r>
      <w:r w:rsidRPr="002D50C5">
        <w:rPr>
          <w:color w:val="000000"/>
          <w:lang w:val="uk-UA"/>
        </w:rPr>
        <w:t xml:space="preserve"> </w:t>
      </w:r>
      <w:r w:rsidRPr="002D50C5">
        <w:rPr>
          <w:lang w:val="uk-UA"/>
        </w:rPr>
        <w:t>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w:t>
      </w:r>
      <w:r w:rsidR="00486F55">
        <w:rPr>
          <w:lang w:val="uk-UA"/>
        </w:rPr>
        <w:t xml:space="preserve"> р.</w:t>
      </w:r>
      <w:r w:rsidR="002D3EB0">
        <w:rPr>
          <w:lang w:val="uk-UA"/>
        </w:rPr>
        <w:t xml:space="preserve"> №</w:t>
      </w:r>
      <w:r w:rsidRPr="002D50C5">
        <w:rPr>
          <w:lang w:val="uk-UA"/>
        </w:rPr>
        <w:t>308 « (із змінами від 16.12.2015</w:t>
      </w:r>
      <w:r w:rsidR="00486F55">
        <w:rPr>
          <w:lang w:val="uk-UA"/>
        </w:rPr>
        <w:t xml:space="preserve"> р.</w:t>
      </w:r>
      <w:r w:rsidR="002D3EB0">
        <w:rPr>
          <w:lang w:val="uk-UA"/>
        </w:rPr>
        <w:t xml:space="preserve"> №</w:t>
      </w:r>
      <w:r w:rsidRPr="002D50C5">
        <w:rPr>
          <w:lang w:val="uk-UA"/>
        </w:rPr>
        <w:t xml:space="preserve">1151) та на виконання вимог постанови Кабінету Міністрів України від 25.12.1996 </w:t>
      </w:r>
      <w:r w:rsidR="00486F55">
        <w:rPr>
          <w:lang w:val="uk-UA"/>
        </w:rPr>
        <w:t xml:space="preserve">р. </w:t>
      </w:r>
      <w:r w:rsidR="002D3EB0">
        <w:rPr>
          <w:lang w:val="uk-UA"/>
        </w:rPr>
        <w:t>№</w:t>
      </w:r>
      <w:r w:rsidRPr="002D50C5">
        <w:rPr>
          <w:lang w:val="uk-UA"/>
        </w:rPr>
        <w:t>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p>
    <w:p w:rsidR="00B70AC4" w:rsidRPr="002D50C5" w:rsidRDefault="00B70AC4" w:rsidP="002D50C5">
      <w:pPr>
        <w:pStyle w:val="a3"/>
        <w:spacing w:before="0" w:beforeAutospacing="0" w:after="0" w:afterAutospacing="0"/>
        <w:jc w:val="both"/>
        <w:rPr>
          <w:color w:val="000000"/>
          <w:lang w:val="uk-UA"/>
        </w:rPr>
      </w:pPr>
      <w:r w:rsidRPr="002D50C5">
        <w:rPr>
          <w:rStyle w:val="a4"/>
          <w:i w:val="0"/>
          <w:color w:val="000000"/>
        </w:rPr>
        <w:t>         </w:t>
      </w:r>
    </w:p>
    <w:p w:rsidR="00B70AC4" w:rsidRDefault="00B70AC4" w:rsidP="009D32C7">
      <w:pPr>
        <w:pStyle w:val="a7"/>
        <w:ind w:left="1287"/>
        <w:jc w:val="center"/>
        <w:rPr>
          <w:b/>
          <w:lang w:val="uk-UA"/>
        </w:rPr>
      </w:pPr>
      <w:r w:rsidRPr="002D50C5">
        <w:rPr>
          <w:b/>
        </w:rPr>
        <w:t>І. Визначення проблеми, яку передбачається розв’язати шляхом державного регулювання</w:t>
      </w:r>
    </w:p>
    <w:p w:rsidR="00B70AC4" w:rsidRPr="002D50C5" w:rsidRDefault="00B70AC4" w:rsidP="009D32C7">
      <w:pPr>
        <w:pStyle w:val="a7"/>
        <w:ind w:left="1287"/>
        <w:jc w:val="center"/>
        <w:rPr>
          <w:b/>
          <w:lang w:val="uk-UA"/>
        </w:rPr>
      </w:pPr>
    </w:p>
    <w:p w:rsidR="000E3020" w:rsidRPr="00CD256B" w:rsidRDefault="000E3020" w:rsidP="000E3020">
      <w:pPr>
        <w:ind w:firstLine="708"/>
        <w:jc w:val="both"/>
      </w:pPr>
      <w:r w:rsidRPr="000E3020">
        <w:rPr>
          <w:lang w:val="uk-UA"/>
        </w:rPr>
        <w:t>Відповідно до постанови Кабінету Міністрів України від 25.12.96 р. №1548 «Про встановлення повноважень органів виконавчої влади та виконавчих органів міських рад щодо регулювання цін (тарифів</w:t>
      </w:r>
      <w:r w:rsidRPr="002D3EB0">
        <w:rPr>
          <w:lang w:val="uk-UA"/>
        </w:rPr>
        <w:t>)»</w:t>
      </w:r>
      <w:r w:rsidR="002D3EB0" w:rsidRPr="002D3EB0">
        <w:rPr>
          <w:lang w:val="uk-UA"/>
        </w:rPr>
        <w:t xml:space="preserve"> виконавчі органи міських рад</w:t>
      </w:r>
      <w:r w:rsidRPr="000E3020">
        <w:rPr>
          <w:lang w:val="uk-UA"/>
        </w:rPr>
        <w:t xml:space="preserve"> регулюють (встановлюють)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w:t>
      </w:r>
      <w:r w:rsidRPr="00CD256B">
        <w:t>Кабінету Міні</w:t>
      </w:r>
      <w:r w:rsidR="002D3EB0">
        <w:t>стрів України від 17.09.96 р. №</w:t>
      </w:r>
      <w:r w:rsidRPr="00CD256B">
        <w:t>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B70AC4" w:rsidRDefault="00B70AC4" w:rsidP="002D50C5">
      <w:pPr>
        <w:ind w:firstLine="708"/>
        <w:jc w:val="both"/>
        <w:rPr>
          <w:lang w:val="uk-UA"/>
        </w:rPr>
      </w:pPr>
      <w:r w:rsidRPr="002D50C5">
        <w:t xml:space="preserve"> Так, згідно з </w:t>
      </w:r>
      <w:r w:rsidR="003B5662" w:rsidRPr="00CD256B">
        <w:t xml:space="preserve">Переліком повноваження виконавчого комітету Білоцерківської </w:t>
      </w:r>
      <w:r w:rsidRPr="002D50C5">
        <w:rPr>
          <w:lang w:val="uk-UA"/>
        </w:rPr>
        <w:t>міської ради</w:t>
      </w:r>
      <w:r w:rsidRPr="002D50C5">
        <w:t xml:space="preserve"> щодо в</w:t>
      </w:r>
      <w:r w:rsidR="006A55E4">
        <w:t>становлення тарифів поширюються</w:t>
      </w:r>
      <w:r w:rsidR="006A55E4">
        <w:rPr>
          <w:lang w:val="uk-UA"/>
        </w:rPr>
        <w:t xml:space="preserve"> </w:t>
      </w:r>
      <w:r w:rsidRPr="002D50C5">
        <w:rPr>
          <w:lang w:val="uk-UA"/>
        </w:rPr>
        <w:t>на стоматологічну допомогу</w:t>
      </w:r>
      <w:r w:rsidR="001801A2">
        <w:rPr>
          <w:lang w:val="uk-UA"/>
        </w:rPr>
        <w:t>, що на</w:t>
      </w:r>
      <w:r w:rsidRPr="002D50C5">
        <w:rPr>
          <w:lang w:val="uk-UA"/>
        </w:rPr>
        <w:t xml:space="preserve">дається населенню госпрозрахунковими відділеннями (кабінетами) та стажування лікарів-інтернів, якщо ці лікарі-інтерни закінчили державні вищі медичні заклади освіти на умовах контракту. </w:t>
      </w:r>
    </w:p>
    <w:p w:rsidR="00B70AC4" w:rsidRPr="002D50C5" w:rsidRDefault="00B70AC4" w:rsidP="002D50C5">
      <w:pPr>
        <w:ind w:firstLine="708"/>
        <w:jc w:val="both"/>
        <w:rPr>
          <w:lang w:val="uk-UA"/>
        </w:rPr>
      </w:pPr>
      <w:r w:rsidRPr="002D50C5">
        <w:t xml:space="preserve">До того ж, в умовах дефіциту бюджетних коштів, необхідно враховувати, що платні </w:t>
      </w:r>
      <w:r w:rsidR="000219C7">
        <w:rPr>
          <w:lang w:val="uk-UA"/>
        </w:rPr>
        <w:t xml:space="preserve">медичні </w:t>
      </w:r>
      <w:r w:rsidRPr="002D50C5">
        <w:t>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r w:rsidRPr="002D50C5">
        <w:rPr>
          <w:lang w:val="uk-UA"/>
        </w:rPr>
        <w:t>.</w:t>
      </w:r>
    </w:p>
    <w:p w:rsidR="00B70AC4" w:rsidRPr="002D50C5" w:rsidRDefault="00B70AC4" w:rsidP="002D50C5">
      <w:pPr>
        <w:ind w:firstLine="567"/>
        <w:jc w:val="both"/>
        <w:rPr>
          <w:lang w:val="uk-UA"/>
        </w:rPr>
      </w:pPr>
      <w:r w:rsidRPr="002D50C5">
        <w:rPr>
          <w:lang w:val="uk-UA"/>
        </w:rPr>
        <w:t xml:space="preserve">Тарифи на платні медичні послуги, які включені до проекту рішення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w:t>
      </w:r>
      <w:r w:rsidR="001801A2">
        <w:rPr>
          <w:lang w:val="uk-UA"/>
        </w:rPr>
        <w:t>України 19 січня 2000 року за №</w:t>
      </w:r>
      <w:r w:rsidRPr="002D50C5">
        <w:rPr>
          <w:lang w:val="uk-UA"/>
        </w:rPr>
        <w:t>27/4248</w:t>
      </w:r>
      <w:r w:rsidR="009D32C7">
        <w:rPr>
          <w:lang w:val="uk-UA"/>
        </w:rPr>
        <w:t xml:space="preserve">, </w:t>
      </w:r>
      <w:r w:rsidR="009D32C7" w:rsidRPr="009D32C7">
        <w:rPr>
          <w:lang w:val="uk-UA"/>
        </w:rPr>
        <w:t>рішення Білоцерківської міської</w:t>
      </w:r>
      <w:r w:rsidR="001801A2">
        <w:rPr>
          <w:lang w:val="uk-UA"/>
        </w:rPr>
        <w:t xml:space="preserve"> ради від 31 жовтня 2019 року №</w:t>
      </w:r>
      <w:r w:rsidR="009D32C7">
        <w:rPr>
          <w:lang w:val="uk-UA"/>
        </w:rPr>
        <w:t>4492</w:t>
      </w:r>
      <w:r w:rsidR="009D32C7" w:rsidRPr="009D32C7">
        <w:rPr>
          <w:lang w:val="uk-UA"/>
        </w:rPr>
        <w:t>-81-</w:t>
      </w:r>
      <w:r w:rsidR="009D32C7" w:rsidRPr="00CD256B">
        <w:t>VII</w:t>
      </w:r>
      <w:r w:rsidR="009D32C7" w:rsidRPr="009D32C7">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9D32C7" w:rsidRPr="002D50C5">
        <w:rPr>
          <w:lang w:val="uk-UA"/>
        </w:rPr>
        <w:t>«</w:t>
      </w:r>
      <w:r w:rsidR="009D32C7" w:rsidRPr="002D50C5">
        <w:rPr>
          <w:color w:val="000000"/>
          <w:lang w:val="uk-UA"/>
        </w:rPr>
        <w:t>Дитяча стоматологічна поліклініка</w:t>
      </w:r>
      <w:r w:rsidR="009D32C7" w:rsidRPr="002D50C5">
        <w:rPr>
          <w:lang w:val="uk-UA"/>
        </w:rPr>
        <w:t xml:space="preserve">» </w:t>
      </w:r>
      <w:r w:rsidR="009D32C7" w:rsidRPr="009D32C7">
        <w:rPr>
          <w:lang w:val="uk-UA"/>
        </w:rPr>
        <w:t>при розрахунку платних медичних послуг»</w:t>
      </w:r>
      <w:r w:rsidRPr="002D50C5">
        <w:rPr>
          <w:lang w:val="uk-UA"/>
        </w:rPr>
        <w:t xml:space="preserve"> та інших нормативно-правових актів, на підставі яких визначається повна собівартість послуг. </w:t>
      </w:r>
    </w:p>
    <w:p w:rsidR="00B70AC4" w:rsidRPr="002D50C5" w:rsidRDefault="00B70AC4" w:rsidP="009D32C7">
      <w:pPr>
        <w:ind w:firstLine="567"/>
        <w:jc w:val="both"/>
        <w:rPr>
          <w:lang w:val="uk-UA"/>
        </w:rPr>
      </w:pPr>
      <w:r w:rsidRPr="002D50C5">
        <w:rPr>
          <w:lang w:val="uk-UA"/>
        </w:rPr>
        <w:t>Тарифи на платні медичні послуги, які встановлюються проектом рішенням, формуються Комунальним некомерційним підприємством Білоцерківської міської ради «</w:t>
      </w:r>
      <w:r w:rsidRPr="002D50C5">
        <w:rPr>
          <w:color w:val="000000"/>
          <w:lang w:val="uk-UA"/>
        </w:rPr>
        <w:t>Дитяча стоматологічна поліклініка</w:t>
      </w:r>
      <w:r w:rsidRPr="002D50C5">
        <w:rPr>
          <w:lang w:val="uk-UA"/>
        </w:rPr>
        <w:t xml:space="preserve">» із застосуванням нормативно-витратного методу на </w:t>
      </w:r>
      <w:r w:rsidRPr="002D50C5">
        <w:rPr>
          <w:lang w:val="uk-UA"/>
        </w:rPr>
        <w:lastRenderedPageBreak/>
        <w:t>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w:t>
      </w:r>
      <w:r w:rsidR="009D32C7">
        <w:rPr>
          <w:lang w:val="uk-UA"/>
        </w:rPr>
        <w:t xml:space="preserve">, </w:t>
      </w:r>
      <w:r w:rsidR="001801A2" w:rsidRPr="001801A2">
        <w:rPr>
          <w:lang w:val="uk-UA"/>
        </w:rPr>
        <w:t xml:space="preserve">встановленого граничного нормативу рентабельності – </w:t>
      </w:r>
      <w:r w:rsidR="001801A2" w:rsidRPr="001801A2">
        <w:rPr>
          <w:b/>
          <w:lang w:val="uk-UA"/>
        </w:rPr>
        <w:t>19%,</w:t>
      </w:r>
      <w:r w:rsidR="001801A2" w:rsidRPr="001801A2">
        <w:rPr>
          <w:lang w:val="uk-UA"/>
        </w:rPr>
        <w:t xml:space="preserve"> затвердженого</w:t>
      </w:r>
      <w:r w:rsidR="001801A2" w:rsidRPr="009D32C7">
        <w:rPr>
          <w:lang w:val="uk-UA"/>
        </w:rPr>
        <w:t xml:space="preserve"> </w:t>
      </w:r>
      <w:r w:rsidR="009D32C7" w:rsidRPr="009D32C7">
        <w:rPr>
          <w:lang w:val="uk-UA"/>
        </w:rPr>
        <w:t>рішенням Білоцерківської міської</w:t>
      </w:r>
      <w:r w:rsidR="001801A2">
        <w:rPr>
          <w:lang w:val="uk-UA"/>
        </w:rPr>
        <w:t xml:space="preserve"> ради від 31 жовтня 2019 року №</w:t>
      </w:r>
      <w:r w:rsidR="009D32C7">
        <w:rPr>
          <w:lang w:val="uk-UA"/>
        </w:rPr>
        <w:t>4492</w:t>
      </w:r>
      <w:r w:rsidR="009D32C7" w:rsidRPr="009D32C7">
        <w:rPr>
          <w:lang w:val="uk-UA"/>
        </w:rPr>
        <w:t>-81-</w:t>
      </w:r>
      <w:r w:rsidR="009D32C7" w:rsidRPr="00CD256B">
        <w:t>VII</w:t>
      </w:r>
      <w:r w:rsidR="009D32C7" w:rsidRPr="009D32C7">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9D32C7" w:rsidRPr="002D50C5">
        <w:rPr>
          <w:lang w:val="uk-UA"/>
        </w:rPr>
        <w:t>«</w:t>
      </w:r>
      <w:r w:rsidR="009D32C7" w:rsidRPr="002D50C5">
        <w:rPr>
          <w:color w:val="000000"/>
          <w:lang w:val="uk-UA"/>
        </w:rPr>
        <w:t>Дитяча стоматологічна поліклініка</w:t>
      </w:r>
      <w:r w:rsidR="009D32C7" w:rsidRPr="002D50C5">
        <w:rPr>
          <w:lang w:val="uk-UA"/>
        </w:rPr>
        <w:t xml:space="preserve">» </w:t>
      </w:r>
      <w:r w:rsidR="009D32C7" w:rsidRPr="009D32C7">
        <w:rPr>
          <w:lang w:val="uk-UA"/>
        </w:rPr>
        <w:t>при розрахунку платних медичних послуг».</w:t>
      </w:r>
    </w:p>
    <w:p w:rsidR="00B70AC4" w:rsidRPr="002D50C5" w:rsidRDefault="00CC68A1" w:rsidP="002D50C5">
      <w:pPr>
        <w:ind w:firstLine="567"/>
        <w:jc w:val="both"/>
        <w:rPr>
          <w:lang w:val="uk-UA"/>
        </w:rPr>
      </w:pPr>
      <w:r>
        <w:rPr>
          <w:lang w:val="uk-UA"/>
        </w:rPr>
        <w:t xml:space="preserve"> З огляду на вищевикладене, та з</w:t>
      </w:r>
      <w:r w:rsidR="00B70AC4" w:rsidRPr="002D50C5">
        <w:rPr>
          <w:lang w:val="uk-UA"/>
        </w:rPr>
        <w:t>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Комунальним некомерційним підприємством Білоцерківської міської ради «</w:t>
      </w:r>
      <w:r w:rsidR="00B70AC4" w:rsidRPr="002D50C5">
        <w:rPr>
          <w:color w:val="000000"/>
          <w:lang w:val="uk-UA"/>
        </w:rPr>
        <w:t>Дитяча стоматологічна поліклініка</w:t>
      </w:r>
      <w:r w:rsidR="00B70AC4" w:rsidRPr="002D50C5">
        <w:rPr>
          <w:lang w:val="uk-UA"/>
        </w:rPr>
        <w:t>».</w:t>
      </w:r>
    </w:p>
    <w:p w:rsidR="00B70AC4" w:rsidRPr="002D50C5" w:rsidRDefault="00B70AC4" w:rsidP="002D50C5">
      <w:pPr>
        <w:ind w:firstLine="567"/>
        <w:jc w:val="both"/>
        <w:rPr>
          <w:lang w:val="uk-UA"/>
        </w:rPr>
      </w:pPr>
      <w:r w:rsidRPr="002D50C5">
        <w:rPr>
          <w:lang w:val="uk-UA"/>
        </w:rPr>
        <w:t xml:space="preserve">Основні групи (підгрупи), на які справляється вплив при підготовці проекту </w:t>
      </w:r>
      <w:r w:rsidR="001801A2">
        <w:rPr>
          <w:lang w:val="uk-UA"/>
        </w:rPr>
        <w:t>рішення</w:t>
      </w:r>
      <w:r w:rsidRPr="002D50C5">
        <w:rPr>
          <w:lang w:val="uk-UA"/>
        </w:rPr>
        <w:t xml:space="preserve">: </w:t>
      </w:r>
    </w:p>
    <w:p w:rsidR="00B70AC4" w:rsidRPr="002D50C5" w:rsidRDefault="00B70AC4" w:rsidP="002D50C5">
      <w:pPr>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346"/>
        <w:gridCol w:w="2036"/>
      </w:tblGrid>
      <w:tr w:rsidR="00B70AC4" w:rsidRPr="002D50C5" w:rsidTr="00837AB7">
        <w:tc>
          <w:tcPr>
            <w:tcW w:w="5070" w:type="dxa"/>
          </w:tcPr>
          <w:p w:rsidR="00B70AC4" w:rsidRPr="002D50C5" w:rsidRDefault="00B70AC4" w:rsidP="002D50C5">
            <w:pPr>
              <w:ind w:firstLine="567"/>
              <w:jc w:val="both"/>
              <w:rPr>
                <w:lang w:val="uk-UA"/>
              </w:rPr>
            </w:pPr>
          </w:p>
          <w:p w:rsidR="00B70AC4" w:rsidRPr="002D50C5" w:rsidRDefault="00B70AC4" w:rsidP="002D50C5">
            <w:pPr>
              <w:jc w:val="both"/>
              <w:rPr>
                <w:lang w:val="uk-UA"/>
              </w:rPr>
            </w:pPr>
            <w:r w:rsidRPr="002D50C5">
              <w:rPr>
                <w:lang w:val="uk-UA"/>
              </w:rPr>
              <w:t>Групи (підгрупи)</w:t>
            </w:r>
          </w:p>
          <w:p w:rsidR="00B70AC4" w:rsidRPr="002D50C5" w:rsidRDefault="00B70AC4" w:rsidP="002D50C5">
            <w:pPr>
              <w:jc w:val="both"/>
              <w:rPr>
                <w:lang w:val="uk-UA"/>
              </w:rPr>
            </w:pPr>
          </w:p>
        </w:tc>
        <w:tc>
          <w:tcPr>
            <w:tcW w:w="2409" w:type="dxa"/>
          </w:tcPr>
          <w:p w:rsidR="00B70AC4" w:rsidRPr="002D50C5" w:rsidRDefault="00B70AC4" w:rsidP="002D50C5">
            <w:pPr>
              <w:jc w:val="both"/>
              <w:rPr>
                <w:lang w:val="uk-UA"/>
              </w:rPr>
            </w:pPr>
          </w:p>
          <w:p w:rsidR="00B70AC4" w:rsidRPr="002D50C5" w:rsidRDefault="00B70AC4" w:rsidP="002D50C5">
            <w:pPr>
              <w:jc w:val="both"/>
              <w:rPr>
                <w:lang w:val="uk-UA"/>
              </w:rPr>
            </w:pPr>
            <w:r w:rsidRPr="002D50C5">
              <w:rPr>
                <w:lang w:val="uk-UA"/>
              </w:rPr>
              <w:t>Так</w:t>
            </w:r>
          </w:p>
        </w:tc>
        <w:tc>
          <w:tcPr>
            <w:tcW w:w="2092" w:type="dxa"/>
          </w:tcPr>
          <w:p w:rsidR="00B70AC4" w:rsidRPr="002D50C5" w:rsidRDefault="00B70AC4" w:rsidP="002D50C5">
            <w:pPr>
              <w:jc w:val="both"/>
              <w:rPr>
                <w:lang w:val="uk-UA"/>
              </w:rPr>
            </w:pPr>
          </w:p>
          <w:p w:rsidR="00B70AC4" w:rsidRPr="002D50C5" w:rsidRDefault="00B70AC4" w:rsidP="002D50C5">
            <w:pPr>
              <w:jc w:val="both"/>
              <w:rPr>
                <w:lang w:val="uk-UA"/>
              </w:rPr>
            </w:pPr>
            <w:r w:rsidRPr="002D50C5">
              <w:rPr>
                <w:lang w:val="uk-UA"/>
              </w:rPr>
              <w:t>Ні</w:t>
            </w:r>
          </w:p>
        </w:tc>
      </w:tr>
      <w:tr w:rsidR="00B70AC4" w:rsidRPr="002D50C5" w:rsidTr="00837AB7">
        <w:tc>
          <w:tcPr>
            <w:tcW w:w="5070" w:type="dxa"/>
          </w:tcPr>
          <w:p w:rsidR="00B70AC4" w:rsidRPr="002D50C5" w:rsidRDefault="00B70AC4" w:rsidP="002D50C5">
            <w:pPr>
              <w:jc w:val="both"/>
              <w:rPr>
                <w:lang w:val="uk-UA"/>
              </w:rPr>
            </w:pPr>
            <w:r w:rsidRPr="002D50C5">
              <w:rPr>
                <w:lang w:val="uk-UA"/>
              </w:rPr>
              <w:t>Громадяни</w:t>
            </w:r>
          </w:p>
        </w:tc>
        <w:tc>
          <w:tcPr>
            <w:tcW w:w="2409" w:type="dxa"/>
          </w:tcPr>
          <w:p w:rsidR="00B70AC4" w:rsidRPr="002D50C5" w:rsidRDefault="00B70AC4" w:rsidP="002D50C5">
            <w:pPr>
              <w:jc w:val="both"/>
              <w:rPr>
                <w:lang w:val="uk-UA"/>
              </w:rPr>
            </w:pPr>
            <w:r w:rsidRPr="002D50C5">
              <w:rPr>
                <w:lang w:val="uk-UA"/>
              </w:rPr>
              <w:t>+</w:t>
            </w:r>
          </w:p>
        </w:tc>
        <w:tc>
          <w:tcPr>
            <w:tcW w:w="2092" w:type="dxa"/>
          </w:tcPr>
          <w:p w:rsidR="00B70AC4" w:rsidRPr="002D50C5" w:rsidRDefault="00B70AC4" w:rsidP="002D50C5">
            <w:pPr>
              <w:jc w:val="both"/>
              <w:rPr>
                <w:lang w:val="uk-UA"/>
              </w:rPr>
            </w:pPr>
          </w:p>
        </w:tc>
      </w:tr>
      <w:tr w:rsidR="00B70AC4" w:rsidRPr="002D50C5" w:rsidTr="00837AB7">
        <w:tc>
          <w:tcPr>
            <w:tcW w:w="5070" w:type="dxa"/>
          </w:tcPr>
          <w:p w:rsidR="00B70AC4" w:rsidRDefault="00B70AC4" w:rsidP="002D50C5">
            <w:pPr>
              <w:jc w:val="both"/>
              <w:rPr>
                <w:lang w:val="uk-UA"/>
              </w:rPr>
            </w:pPr>
            <w:r w:rsidRPr="002D50C5">
              <w:rPr>
                <w:lang w:val="uk-UA"/>
              </w:rPr>
              <w:t>Держава</w:t>
            </w:r>
          </w:p>
          <w:p w:rsidR="001801A2" w:rsidRPr="002D50C5" w:rsidRDefault="001801A2" w:rsidP="002D50C5">
            <w:pPr>
              <w:jc w:val="both"/>
              <w:rPr>
                <w:lang w:val="uk-UA"/>
              </w:rPr>
            </w:pPr>
            <w:r w:rsidRPr="001801A2">
              <w:t>(місцеве самоврядування)</w:t>
            </w:r>
          </w:p>
        </w:tc>
        <w:tc>
          <w:tcPr>
            <w:tcW w:w="2409" w:type="dxa"/>
          </w:tcPr>
          <w:p w:rsidR="00B70AC4" w:rsidRPr="002D50C5" w:rsidRDefault="00B70AC4" w:rsidP="002D50C5">
            <w:pPr>
              <w:jc w:val="both"/>
              <w:rPr>
                <w:lang w:val="uk-UA"/>
              </w:rPr>
            </w:pPr>
            <w:r w:rsidRPr="002D50C5">
              <w:rPr>
                <w:lang w:val="uk-UA"/>
              </w:rPr>
              <w:t>+</w:t>
            </w:r>
          </w:p>
        </w:tc>
        <w:tc>
          <w:tcPr>
            <w:tcW w:w="2092" w:type="dxa"/>
          </w:tcPr>
          <w:p w:rsidR="00B70AC4" w:rsidRPr="002D50C5" w:rsidRDefault="00B70AC4" w:rsidP="002D50C5">
            <w:pPr>
              <w:jc w:val="both"/>
              <w:rPr>
                <w:lang w:val="uk-UA"/>
              </w:rPr>
            </w:pPr>
          </w:p>
        </w:tc>
      </w:tr>
      <w:tr w:rsidR="00B70AC4" w:rsidRPr="002D50C5" w:rsidTr="00837AB7">
        <w:tc>
          <w:tcPr>
            <w:tcW w:w="5070" w:type="dxa"/>
          </w:tcPr>
          <w:p w:rsidR="00B70AC4" w:rsidRPr="002D50C5" w:rsidRDefault="00B70AC4" w:rsidP="002D50C5">
            <w:pPr>
              <w:jc w:val="both"/>
              <w:rPr>
                <w:lang w:val="uk-UA"/>
              </w:rPr>
            </w:pPr>
            <w:r w:rsidRPr="002D50C5">
              <w:rPr>
                <w:lang w:val="uk-UA"/>
              </w:rPr>
              <w:t>Суб’єкти господарювання</w:t>
            </w:r>
          </w:p>
        </w:tc>
        <w:tc>
          <w:tcPr>
            <w:tcW w:w="2409" w:type="dxa"/>
          </w:tcPr>
          <w:p w:rsidR="00B70AC4" w:rsidRPr="002D50C5" w:rsidRDefault="00B70AC4" w:rsidP="002D50C5">
            <w:pPr>
              <w:jc w:val="both"/>
              <w:rPr>
                <w:lang w:val="uk-UA"/>
              </w:rPr>
            </w:pPr>
            <w:r w:rsidRPr="002D50C5">
              <w:rPr>
                <w:lang w:val="uk-UA"/>
              </w:rPr>
              <w:t>+</w:t>
            </w:r>
          </w:p>
        </w:tc>
        <w:tc>
          <w:tcPr>
            <w:tcW w:w="2092" w:type="dxa"/>
          </w:tcPr>
          <w:p w:rsidR="00B70AC4" w:rsidRPr="002D50C5" w:rsidRDefault="00B70AC4" w:rsidP="002D50C5">
            <w:pPr>
              <w:jc w:val="both"/>
              <w:rPr>
                <w:lang w:val="uk-UA"/>
              </w:rPr>
            </w:pPr>
          </w:p>
        </w:tc>
      </w:tr>
      <w:tr w:rsidR="00B70AC4" w:rsidRPr="002D50C5" w:rsidTr="00837AB7">
        <w:tc>
          <w:tcPr>
            <w:tcW w:w="5070" w:type="dxa"/>
          </w:tcPr>
          <w:p w:rsidR="00B70AC4" w:rsidRPr="002D50C5" w:rsidRDefault="00B70AC4" w:rsidP="002D50C5">
            <w:pPr>
              <w:jc w:val="both"/>
              <w:rPr>
                <w:lang w:val="uk-UA"/>
              </w:rPr>
            </w:pPr>
            <w:r w:rsidRPr="002D50C5">
              <w:rPr>
                <w:lang w:val="uk-UA"/>
              </w:rPr>
              <w:t>у тому числі суб’єкти малого підприємництва</w:t>
            </w:r>
          </w:p>
        </w:tc>
        <w:tc>
          <w:tcPr>
            <w:tcW w:w="2409" w:type="dxa"/>
          </w:tcPr>
          <w:p w:rsidR="00B70AC4" w:rsidRPr="002D50C5" w:rsidRDefault="00B70AC4" w:rsidP="002D50C5">
            <w:pPr>
              <w:jc w:val="both"/>
              <w:rPr>
                <w:lang w:val="uk-UA"/>
              </w:rPr>
            </w:pPr>
          </w:p>
        </w:tc>
        <w:tc>
          <w:tcPr>
            <w:tcW w:w="2092" w:type="dxa"/>
          </w:tcPr>
          <w:p w:rsidR="00B70AC4" w:rsidRPr="002D50C5" w:rsidRDefault="001801A2" w:rsidP="001801A2">
            <w:pPr>
              <w:jc w:val="center"/>
              <w:rPr>
                <w:lang w:val="uk-UA"/>
              </w:rPr>
            </w:pPr>
            <w:r w:rsidRPr="002D50C5">
              <w:rPr>
                <w:lang w:val="uk-UA"/>
              </w:rPr>
              <w:t>+</w:t>
            </w:r>
          </w:p>
        </w:tc>
      </w:tr>
    </w:tbl>
    <w:p w:rsidR="00B70AC4" w:rsidRPr="002D50C5" w:rsidRDefault="00B70AC4" w:rsidP="002D50C5">
      <w:pPr>
        <w:ind w:firstLine="567"/>
        <w:jc w:val="both"/>
        <w:rPr>
          <w:lang w:val="uk-UA"/>
        </w:rPr>
      </w:pPr>
    </w:p>
    <w:p w:rsidR="00B70AC4" w:rsidRDefault="00B70AC4" w:rsidP="00CC68A1">
      <w:pPr>
        <w:ind w:firstLine="708"/>
        <w:jc w:val="both"/>
        <w:rPr>
          <w:lang w:val="uk-UA"/>
        </w:rPr>
      </w:pPr>
      <w:r w:rsidRPr="002D50C5">
        <w:rPr>
          <w:lang w:val="uk-UA"/>
        </w:rPr>
        <w:t xml:space="preserve">Проблема не може бути розв’язана за допомогою ринкових механізмів, оскільки не будуть використані повноваження </w:t>
      </w:r>
      <w:r w:rsidR="001801A2" w:rsidRPr="001801A2">
        <w:rPr>
          <w:lang w:val="uk-UA"/>
        </w:rPr>
        <w:t xml:space="preserve">виконавчого комітету </w:t>
      </w:r>
      <w:r w:rsidRPr="001801A2">
        <w:rPr>
          <w:lang w:val="uk-UA"/>
        </w:rPr>
        <w:t>Білоцерківської</w:t>
      </w:r>
      <w:r w:rsidRPr="002D50C5">
        <w:rPr>
          <w:lang w:val="uk-UA"/>
        </w:rPr>
        <w:t xml:space="preserve"> міської ради щодо регулювання цін (тарифів). Проблема  потребує державного регулювання шляхом встановлення економічно обґрунтованих тарифів, виходячи з фактичних витрат, пов’язаних із  наданням стоматологічних послуг.</w:t>
      </w:r>
    </w:p>
    <w:p w:rsidR="001801A2" w:rsidRPr="008A583F" w:rsidRDefault="001801A2" w:rsidP="001801A2">
      <w:pPr>
        <w:ind w:firstLine="708"/>
        <w:jc w:val="both"/>
      </w:pPr>
      <w:r w:rsidRPr="008A583F">
        <w:t xml:space="preserve">                                                                                                                          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800"/>
        <w:gridCol w:w="1980"/>
        <w:gridCol w:w="1800"/>
      </w:tblGrid>
      <w:tr w:rsidR="001801A2" w:rsidRPr="008A583F" w:rsidTr="0052231C">
        <w:trPr>
          <w:trHeight w:val="300"/>
        </w:trPr>
        <w:tc>
          <w:tcPr>
            <w:tcW w:w="648" w:type="dxa"/>
            <w:vMerge w:val="restart"/>
            <w:shd w:val="clear" w:color="auto" w:fill="auto"/>
            <w:vAlign w:val="center"/>
          </w:tcPr>
          <w:p w:rsidR="001801A2" w:rsidRPr="008A583F" w:rsidRDefault="001801A2" w:rsidP="0052231C">
            <w:pPr>
              <w:jc w:val="center"/>
            </w:pPr>
            <w:r w:rsidRPr="008A583F">
              <w:t>№ п/п</w:t>
            </w:r>
          </w:p>
        </w:tc>
        <w:tc>
          <w:tcPr>
            <w:tcW w:w="3600" w:type="dxa"/>
            <w:vMerge w:val="restart"/>
            <w:shd w:val="clear" w:color="auto" w:fill="auto"/>
            <w:vAlign w:val="center"/>
          </w:tcPr>
          <w:p w:rsidR="001801A2" w:rsidRPr="008A583F" w:rsidRDefault="001801A2" w:rsidP="0052231C">
            <w:pPr>
              <w:jc w:val="center"/>
            </w:pPr>
            <w:r w:rsidRPr="008A583F">
              <w:t>Найменування</w:t>
            </w:r>
          </w:p>
        </w:tc>
        <w:tc>
          <w:tcPr>
            <w:tcW w:w="3780" w:type="dxa"/>
            <w:gridSpan w:val="2"/>
            <w:shd w:val="clear" w:color="auto" w:fill="auto"/>
            <w:vAlign w:val="center"/>
          </w:tcPr>
          <w:p w:rsidR="001801A2" w:rsidRPr="008A583F" w:rsidRDefault="001801A2" w:rsidP="0052231C">
            <w:pPr>
              <w:jc w:val="center"/>
            </w:pPr>
            <w:r w:rsidRPr="008A583F">
              <w:t>Основні складові собівартості послуги</w:t>
            </w:r>
          </w:p>
        </w:tc>
        <w:tc>
          <w:tcPr>
            <w:tcW w:w="1800" w:type="dxa"/>
            <w:vMerge w:val="restart"/>
            <w:shd w:val="clear" w:color="auto" w:fill="auto"/>
            <w:vAlign w:val="center"/>
          </w:tcPr>
          <w:p w:rsidR="001801A2" w:rsidRPr="008A583F" w:rsidRDefault="001801A2" w:rsidP="0052231C">
            <w:pPr>
              <w:jc w:val="center"/>
            </w:pPr>
            <w:r w:rsidRPr="008A583F">
              <w:t>Підвищення</w:t>
            </w:r>
          </w:p>
        </w:tc>
      </w:tr>
      <w:tr w:rsidR="001801A2" w:rsidRPr="008A583F" w:rsidTr="0052231C">
        <w:trPr>
          <w:trHeight w:val="841"/>
        </w:trPr>
        <w:tc>
          <w:tcPr>
            <w:tcW w:w="648" w:type="dxa"/>
            <w:vMerge/>
            <w:shd w:val="clear" w:color="auto" w:fill="auto"/>
          </w:tcPr>
          <w:p w:rsidR="001801A2" w:rsidRPr="008A583F" w:rsidRDefault="001801A2" w:rsidP="0052231C"/>
        </w:tc>
        <w:tc>
          <w:tcPr>
            <w:tcW w:w="3600" w:type="dxa"/>
            <w:vMerge/>
            <w:shd w:val="clear" w:color="auto" w:fill="auto"/>
          </w:tcPr>
          <w:p w:rsidR="001801A2" w:rsidRPr="008A583F" w:rsidRDefault="001801A2" w:rsidP="0052231C">
            <w:pPr>
              <w:jc w:val="center"/>
            </w:pPr>
          </w:p>
        </w:tc>
        <w:tc>
          <w:tcPr>
            <w:tcW w:w="1800" w:type="dxa"/>
            <w:shd w:val="clear" w:color="auto" w:fill="auto"/>
            <w:vAlign w:val="center"/>
          </w:tcPr>
          <w:p w:rsidR="001801A2" w:rsidRDefault="001801A2" w:rsidP="0052231C">
            <w:pPr>
              <w:jc w:val="center"/>
            </w:pPr>
            <w:r w:rsidRPr="008A583F">
              <w:t xml:space="preserve">В діючих тарифах, </w:t>
            </w:r>
            <w:r>
              <w:t>грн.</w:t>
            </w:r>
          </w:p>
          <w:p w:rsidR="001801A2" w:rsidRPr="0067562B" w:rsidRDefault="001801A2" w:rsidP="0052231C">
            <w:pPr>
              <w:jc w:val="center"/>
              <w:rPr>
                <w:i/>
              </w:rPr>
            </w:pPr>
            <w:r w:rsidRPr="0067562B">
              <w:rPr>
                <w:i/>
              </w:rPr>
              <w:t>(2016 р.)</w:t>
            </w:r>
          </w:p>
        </w:tc>
        <w:tc>
          <w:tcPr>
            <w:tcW w:w="1980" w:type="dxa"/>
            <w:shd w:val="clear" w:color="auto" w:fill="auto"/>
            <w:vAlign w:val="center"/>
          </w:tcPr>
          <w:p w:rsidR="001801A2" w:rsidRDefault="001801A2" w:rsidP="0052231C">
            <w:pPr>
              <w:jc w:val="center"/>
            </w:pPr>
            <w:r w:rsidRPr="008A583F">
              <w:t xml:space="preserve">В проектних тарифах, </w:t>
            </w:r>
            <w:r>
              <w:t>грн.</w:t>
            </w:r>
          </w:p>
          <w:p w:rsidR="001801A2" w:rsidRPr="0067562B" w:rsidRDefault="001801A2" w:rsidP="0052231C">
            <w:pPr>
              <w:jc w:val="center"/>
              <w:rPr>
                <w:i/>
              </w:rPr>
            </w:pPr>
            <w:r w:rsidRPr="0067562B">
              <w:rPr>
                <w:i/>
              </w:rPr>
              <w:t>(2020 р.)</w:t>
            </w:r>
          </w:p>
        </w:tc>
        <w:tc>
          <w:tcPr>
            <w:tcW w:w="1800" w:type="dxa"/>
            <w:vMerge/>
            <w:shd w:val="clear" w:color="auto" w:fill="auto"/>
          </w:tcPr>
          <w:p w:rsidR="001801A2" w:rsidRPr="008A583F" w:rsidRDefault="001801A2" w:rsidP="0052231C">
            <w:pPr>
              <w:jc w:val="center"/>
            </w:pPr>
          </w:p>
        </w:tc>
      </w:tr>
      <w:tr w:rsidR="001801A2" w:rsidRPr="008A583F" w:rsidTr="0052231C">
        <w:tc>
          <w:tcPr>
            <w:tcW w:w="648" w:type="dxa"/>
            <w:shd w:val="clear" w:color="auto" w:fill="auto"/>
          </w:tcPr>
          <w:p w:rsidR="001801A2" w:rsidRPr="008A583F" w:rsidRDefault="001801A2" w:rsidP="0052231C">
            <w:r w:rsidRPr="008A583F">
              <w:t>1.</w:t>
            </w:r>
          </w:p>
        </w:tc>
        <w:tc>
          <w:tcPr>
            <w:tcW w:w="3600" w:type="dxa"/>
            <w:shd w:val="clear" w:color="auto" w:fill="auto"/>
          </w:tcPr>
          <w:p w:rsidR="001801A2" w:rsidRPr="008A583F" w:rsidRDefault="001801A2" w:rsidP="0052231C">
            <w:r w:rsidRPr="008A583F">
              <w:t>Мінімальна заробітна плата</w:t>
            </w:r>
          </w:p>
        </w:tc>
        <w:tc>
          <w:tcPr>
            <w:tcW w:w="1800" w:type="dxa"/>
            <w:shd w:val="clear" w:color="auto" w:fill="auto"/>
          </w:tcPr>
          <w:p w:rsidR="001801A2" w:rsidRPr="00AC45D9" w:rsidRDefault="001801A2" w:rsidP="0052231C">
            <w:pPr>
              <w:jc w:val="center"/>
              <w:rPr>
                <w:lang w:val="uk-UA"/>
              </w:rPr>
            </w:pPr>
            <w:r w:rsidRPr="008A583F">
              <w:t>1378</w:t>
            </w:r>
            <w:r w:rsidR="00AC45D9">
              <w:rPr>
                <w:lang w:val="uk-UA"/>
              </w:rPr>
              <w:t>,00</w:t>
            </w:r>
          </w:p>
        </w:tc>
        <w:tc>
          <w:tcPr>
            <w:tcW w:w="1980" w:type="dxa"/>
            <w:shd w:val="clear" w:color="auto" w:fill="auto"/>
          </w:tcPr>
          <w:p w:rsidR="001801A2" w:rsidRPr="001801A2" w:rsidRDefault="001801A2" w:rsidP="0052231C">
            <w:pPr>
              <w:jc w:val="center"/>
            </w:pPr>
            <w:r w:rsidRPr="001801A2">
              <w:t>4723,00</w:t>
            </w:r>
          </w:p>
        </w:tc>
        <w:tc>
          <w:tcPr>
            <w:tcW w:w="1800" w:type="dxa"/>
            <w:shd w:val="clear" w:color="auto" w:fill="auto"/>
          </w:tcPr>
          <w:p w:rsidR="001801A2" w:rsidRPr="001801A2" w:rsidRDefault="001801A2" w:rsidP="0052231C">
            <w:pPr>
              <w:jc w:val="center"/>
            </w:pPr>
            <w:r w:rsidRPr="001801A2">
              <w:t>342,7%</w:t>
            </w:r>
          </w:p>
        </w:tc>
      </w:tr>
      <w:tr w:rsidR="001801A2" w:rsidRPr="008A583F" w:rsidTr="0052231C">
        <w:tc>
          <w:tcPr>
            <w:tcW w:w="648" w:type="dxa"/>
            <w:shd w:val="clear" w:color="auto" w:fill="auto"/>
          </w:tcPr>
          <w:p w:rsidR="001801A2" w:rsidRPr="008A583F" w:rsidRDefault="001801A2" w:rsidP="0052231C">
            <w:r w:rsidRPr="008A583F">
              <w:rPr>
                <w:lang w:val="en-US"/>
              </w:rPr>
              <w:t>2</w:t>
            </w:r>
            <w:r w:rsidRPr="008A583F">
              <w:t>.</w:t>
            </w:r>
          </w:p>
        </w:tc>
        <w:tc>
          <w:tcPr>
            <w:tcW w:w="3600" w:type="dxa"/>
            <w:shd w:val="clear" w:color="auto" w:fill="auto"/>
          </w:tcPr>
          <w:p w:rsidR="001801A2" w:rsidRPr="008A583F" w:rsidRDefault="001801A2" w:rsidP="0052231C">
            <w:r w:rsidRPr="008A583F">
              <w:t>Тарифи на комунальні послуги:</w:t>
            </w:r>
          </w:p>
        </w:tc>
        <w:tc>
          <w:tcPr>
            <w:tcW w:w="1800" w:type="dxa"/>
            <w:shd w:val="clear" w:color="auto" w:fill="auto"/>
          </w:tcPr>
          <w:p w:rsidR="001801A2" w:rsidRPr="008A583F" w:rsidRDefault="001801A2" w:rsidP="0052231C">
            <w:pPr>
              <w:jc w:val="center"/>
            </w:pPr>
          </w:p>
        </w:tc>
        <w:tc>
          <w:tcPr>
            <w:tcW w:w="1980" w:type="dxa"/>
            <w:shd w:val="clear" w:color="auto" w:fill="auto"/>
          </w:tcPr>
          <w:p w:rsidR="001801A2" w:rsidRPr="008A583F" w:rsidRDefault="001801A2" w:rsidP="0052231C">
            <w:pPr>
              <w:jc w:val="center"/>
            </w:pPr>
          </w:p>
        </w:tc>
        <w:tc>
          <w:tcPr>
            <w:tcW w:w="1800" w:type="dxa"/>
            <w:shd w:val="clear" w:color="auto" w:fill="auto"/>
          </w:tcPr>
          <w:p w:rsidR="001801A2" w:rsidRPr="008A583F" w:rsidRDefault="001801A2" w:rsidP="0052231C">
            <w:pPr>
              <w:jc w:val="center"/>
            </w:pPr>
          </w:p>
        </w:tc>
      </w:tr>
      <w:tr w:rsidR="001801A2" w:rsidRPr="008A583F" w:rsidTr="0052231C">
        <w:tc>
          <w:tcPr>
            <w:tcW w:w="648" w:type="dxa"/>
            <w:shd w:val="clear" w:color="auto" w:fill="auto"/>
          </w:tcPr>
          <w:p w:rsidR="001801A2" w:rsidRPr="008A583F" w:rsidRDefault="001801A2" w:rsidP="0052231C">
            <w:r w:rsidRPr="008A583F">
              <w:rPr>
                <w:lang w:val="en-US"/>
              </w:rPr>
              <w:t>2</w:t>
            </w:r>
            <w:r w:rsidRPr="008A583F">
              <w:t>.1.</w:t>
            </w:r>
          </w:p>
        </w:tc>
        <w:tc>
          <w:tcPr>
            <w:tcW w:w="3600" w:type="dxa"/>
            <w:shd w:val="clear" w:color="auto" w:fill="auto"/>
          </w:tcPr>
          <w:p w:rsidR="001801A2" w:rsidRPr="008A583F" w:rsidRDefault="001801A2" w:rsidP="0052231C">
            <w:r w:rsidRPr="008A583F">
              <w:t xml:space="preserve">- водопостачання 1 </w:t>
            </w:r>
            <w:proofErr w:type="gramStart"/>
            <w:r w:rsidRPr="008A583F">
              <w:t>куб.м</w:t>
            </w:r>
            <w:proofErr w:type="gramEnd"/>
          </w:p>
          <w:p w:rsidR="001801A2" w:rsidRPr="008A583F" w:rsidRDefault="001801A2" w:rsidP="0052231C">
            <w:r w:rsidRPr="008A583F">
              <w:t>- водовідведення, 1 куб.м</w:t>
            </w:r>
          </w:p>
        </w:tc>
        <w:tc>
          <w:tcPr>
            <w:tcW w:w="1800" w:type="dxa"/>
            <w:shd w:val="clear" w:color="auto" w:fill="auto"/>
          </w:tcPr>
          <w:p w:rsidR="001801A2" w:rsidRPr="008A583F" w:rsidRDefault="00AC45D9" w:rsidP="0052231C">
            <w:pPr>
              <w:jc w:val="center"/>
            </w:pPr>
            <w:r>
              <w:t>6,01</w:t>
            </w:r>
          </w:p>
          <w:p w:rsidR="001801A2" w:rsidRPr="00AC45D9" w:rsidRDefault="00AC45D9" w:rsidP="00AC45D9">
            <w:pPr>
              <w:jc w:val="center"/>
              <w:rPr>
                <w:lang w:val="uk-UA"/>
              </w:rPr>
            </w:pPr>
            <w:r>
              <w:rPr>
                <w:lang w:val="uk-UA"/>
              </w:rPr>
              <w:t>10,23</w:t>
            </w:r>
          </w:p>
        </w:tc>
        <w:tc>
          <w:tcPr>
            <w:tcW w:w="1980" w:type="dxa"/>
            <w:shd w:val="clear" w:color="auto" w:fill="auto"/>
          </w:tcPr>
          <w:p w:rsidR="001801A2" w:rsidRPr="008A583F" w:rsidRDefault="00AC45D9" w:rsidP="0052231C">
            <w:pPr>
              <w:jc w:val="center"/>
            </w:pPr>
            <w:r>
              <w:t>12,54</w:t>
            </w:r>
          </w:p>
          <w:p w:rsidR="001801A2" w:rsidRPr="008A583F" w:rsidRDefault="00AC45D9" w:rsidP="0052231C">
            <w:pPr>
              <w:jc w:val="center"/>
            </w:pPr>
            <w:r>
              <w:t>13,728</w:t>
            </w:r>
          </w:p>
        </w:tc>
        <w:tc>
          <w:tcPr>
            <w:tcW w:w="1800" w:type="dxa"/>
            <w:shd w:val="clear" w:color="auto" w:fill="auto"/>
          </w:tcPr>
          <w:p w:rsidR="001801A2" w:rsidRPr="008A583F" w:rsidRDefault="00AC45D9" w:rsidP="00AC45D9">
            <w:r>
              <w:rPr>
                <w:lang w:val="uk-UA"/>
              </w:rPr>
              <w:t xml:space="preserve">          208,7</w:t>
            </w:r>
            <w:r w:rsidR="001801A2" w:rsidRPr="008A583F">
              <w:t>%</w:t>
            </w:r>
          </w:p>
          <w:p w:rsidR="001801A2" w:rsidRPr="008A583F" w:rsidRDefault="00AC45D9" w:rsidP="0052231C">
            <w:pPr>
              <w:jc w:val="center"/>
            </w:pPr>
            <w:r>
              <w:t>134,2</w:t>
            </w:r>
            <w:r w:rsidR="001801A2" w:rsidRPr="008A583F">
              <w:t>%</w:t>
            </w:r>
          </w:p>
        </w:tc>
      </w:tr>
      <w:tr w:rsidR="001801A2" w:rsidRPr="008A583F" w:rsidTr="0052231C">
        <w:tc>
          <w:tcPr>
            <w:tcW w:w="648" w:type="dxa"/>
            <w:shd w:val="clear" w:color="auto" w:fill="auto"/>
          </w:tcPr>
          <w:p w:rsidR="001801A2" w:rsidRPr="008A583F" w:rsidRDefault="001801A2" w:rsidP="0052231C">
            <w:r w:rsidRPr="008A583F">
              <w:rPr>
                <w:lang w:val="en-US"/>
              </w:rPr>
              <w:t>2</w:t>
            </w:r>
            <w:r w:rsidRPr="008A583F">
              <w:t>.2.</w:t>
            </w:r>
          </w:p>
        </w:tc>
        <w:tc>
          <w:tcPr>
            <w:tcW w:w="3600" w:type="dxa"/>
            <w:shd w:val="clear" w:color="auto" w:fill="auto"/>
          </w:tcPr>
          <w:p w:rsidR="001801A2" w:rsidRPr="008A583F" w:rsidRDefault="001801A2" w:rsidP="0052231C">
            <w:r w:rsidRPr="008A583F">
              <w:t>- електроенергія, 1 кВт/год</w:t>
            </w:r>
          </w:p>
        </w:tc>
        <w:tc>
          <w:tcPr>
            <w:tcW w:w="1800" w:type="dxa"/>
            <w:shd w:val="clear" w:color="auto" w:fill="auto"/>
          </w:tcPr>
          <w:p w:rsidR="001801A2" w:rsidRPr="008A583F" w:rsidRDefault="00AC45D9" w:rsidP="0052231C">
            <w:pPr>
              <w:jc w:val="center"/>
            </w:pPr>
            <w:r>
              <w:t>2,11</w:t>
            </w:r>
          </w:p>
        </w:tc>
        <w:tc>
          <w:tcPr>
            <w:tcW w:w="1980" w:type="dxa"/>
            <w:shd w:val="clear" w:color="auto" w:fill="auto"/>
          </w:tcPr>
          <w:p w:rsidR="001801A2" w:rsidRPr="00AC45D9" w:rsidRDefault="00AC45D9" w:rsidP="0052231C">
            <w:pPr>
              <w:jc w:val="center"/>
              <w:rPr>
                <w:lang w:val="uk-UA"/>
              </w:rPr>
            </w:pPr>
            <w:r>
              <w:rPr>
                <w:lang w:val="uk-UA"/>
              </w:rPr>
              <w:t>2,60</w:t>
            </w:r>
          </w:p>
        </w:tc>
        <w:tc>
          <w:tcPr>
            <w:tcW w:w="1800" w:type="dxa"/>
            <w:shd w:val="clear" w:color="auto" w:fill="auto"/>
          </w:tcPr>
          <w:p w:rsidR="001801A2" w:rsidRPr="008A583F" w:rsidRDefault="00AC45D9" w:rsidP="0052231C">
            <w:pPr>
              <w:jc w:val="center"/>
            </w:pPr>
            <w:r>
              <w:t>123,2</w:t>
            </w:r>
            <w:r w:rsidR="001801A2" w:rsidRPr="008A583F">
              <w:t>%</w:t>
            </w:r>
          </w:p>
        </w:tc>
      </w:tr>
      <w:tr w:rsidR="001801A2" w:rsidRPr="008A583F" w:rsidTr="0052231C">
        <w:trPr>
          <w:trHeight w:val="395"/>
        </w:trPr>
        <w:tc>
          <w:tcPr>
            <w:tcW w:w="648" w:type="dxa"/>
            <w:shd w:val="clear" w:color="auto" w:fill="auto"/>
          </w:tcPr>
          <w:p w:rsidR="001801A2" w:rsidRPr="008A583F" w:rsidRDefault="001801A2" w:rsidP="0052231C">
            <w:r w:rsidRPr="008A583F">
              <w:rPr>
                <w:lang w:val="en-US"/>
              </w:rPr>
              <w:t>2</w:t>
            </w:r>
            <w:r w:rsidRPr="008A583F">
              <w:t>.3.</w:t>
            </w:r>
          </w:p>
        </w:tc>
        <w:tc>
          <w:tcPr>
            <w:tcW w:w="3600" w:type="dxa"/>
            <w:shd w:val="clear" w:color="auto" w:fill="auto"/>
          </w:tcPr>
          <w:p w:rsidR="001801A2" w:rsidRPr="008A583F" w:rsidRDefault="001801A2" w:rsidP="0052231C">
            <w:r w:rsidRPr="008A583F">
              <w:t>-теплопостачання, 1 Гкал</w:t>
            </w:r>
          </w:p>
        </w:tc>
        <w:tc>
          <w:tcPr>
            <w:tcW w:w="1800" w:type="dxa"/>
            <w:shd w:val="clear" w:color="auto" w:fill="auto"/>
          </w:tcPr>
          <w:p w:rsidR="001801A2" w:rsidRPr="008A583F" w:rsidRDefault="00AC45D9" w:rsidP="0052231C">
            <w:pPr>
              <w:jc w:val="center"/>
            </w:pPr>
            <w:r>
              <w:t>1432,26</w:t>
            </w:r>
          </w:p>
        </w:tc>
        <w:tc>
          <w:tcPr>
            <w:tcW w:w="1980" w:type="dxa"/>
            <w:shd w:val="clear" w:color="auto" w:fill="auto"/>
          </w:tcPr>
          <w:p w:rsidR="001801A2" w:rsidRPr="008A583F" w:rsidRDefault="001801A2" w:rsidP="0052231C">
            <w:pPr>
              <w:jc w:val="center"/>
            </w:pPr>
            <w:r w:rsidRPr="008A583F">
              <w:t>1554,30</w:t>
            </w:r>
          </w:p>
        </w:tc>
        <w:tc>
          <w:tcPr>
            <w:tcW w:w="1800" w:type="dxa"/>
            <w:shd w:val="clear" w:color="auto" w:fill="auto"/>
          </w:tcPr>
          <w:p w:rsidR="001801A2" w:rsidRPr="008A583F" w:rsidRDefault="00AC45D9" w:rsidP="0052231C">
            <w:pPr>
              <w:jc w:val="center"/>
            </w:pPr>
            <w:bookmarkStart w:id="0" w:name="_GoBack"/>
            <w:bookmarkEnd w:id="0"/>
            <w:r>
              <w:t>108,5</w:t>
            </w:r>
            <w:r w:rsidR="001801A2" w:rsidRPr="008A583F">
              <w:t>%</w:t>
            </w:r>
          </w:p>
        </w:tc>
      </w:tr>
    </w:tbl>
    <w:p w:rsidR="001801A2" w:rsidRPr="002D50C5" w:rsidRDefault="001801A2" w:rsidP="001801A2">
      <w:pPr>
        <w:jc w:val="both"/>
        <w:rPr>
          <w:lang w:val="uk-UA"/>
        </w:rPr>
      </w:pPr>
    </w:p>
    <w:p w:rsidR="001801A2" w:rsidRPr="001801A2" w:rsidRDefault="00B70AC4" w:rsidP="00CC68A1">
      <w:pPr>
        <w:ind w:firstLine="567"/>
        <w:jc w:val="both"/>
        <w:rPr>
          <w:lang w:val="uk-UA"/>
        </w:rPr>
      </w:pPr>
      <w:r w:rsidRPr="006A55E4">
        <w:rPr>
          <w:lang w:val="uk-UA"/>
        </w:rPr>
        <w:t xml:space="preserve">Тому для вирішення проблеми, пов’язаної із </w:t>
      </w:r>
      <w:r w:rsidR="001801A2" w:rsidRPr="001801A2">
        <w:rPr>
          <w:lang w:val="uk-UA"/>
        </w:rPr>
        <w:t xml:space="preserve">вартістю надання послуг Комунальним некомерційним підприємством Білоцерківської міської ради </w:t>
      </w:r>
      <w:r w:rsidR="001801A2" w:rsidRPr="002D50C5">
        <w:rPr>
          <w:lang w:val="uk-UA"/>
        </w:rPr>
        <w:t>«Дитяча стоматологічна поліклініка»</w:t>
      </w:r>
      <w:r w:rsidR="001801A2">
        <w:rPr>
          <w:lang w:val="uk-UA"/>
        </w:rPr>
        <w:t xml:space="preserve"> </w:t>
      </w:r>
      <w:r w:rsidR="001801A2" w:rsidRPr="001801A2">
        <w:rPr>
          <w:lang w:val="uk-UA"/>
        </w:rPr>
        <w:t xml:space="preserve">пропонується встановити </w:t>
      </w:r>
      <w:r w:rsidR="001801A2" w:rsidRPr="00072FC8">
        <w:rPr>
          <w:lang w:val="uk-UA"/>
        </w:rPr>
        <w:t>економічно обгрунтовані</w:t>
      </w:r>
      <w:r w:rsidR="001801A2" w:rsidRPr="001801A2">
        <w:rPr>
          <w:lang w:val="uk-UA"/>
        </w:rPr>
        <w:t xml:space="preserve"> тарифи на</w:t>
      </w:r>
      <w:r w:rsidR="00072FC8">
        <w:rPr>
          <w:lang w:val="uk-UA"/>
        </w:rPr>
        <w:t xml:space="preserve"> стоматологічні послуги.</w:t>
      </w:r>
    </w:p>
    <w:p w:rsidR="00B70AC4" w:rsidRPr="002D50C5" w:rsidRDefault="00B70AC4" w:rsidP="00072FC8">
      <w:pPr>
        <w:ind w:firstLine="567"/>
        <w:jc w:val="both"/>
        <w:rPr>
          <w:lang w:val="uk-UA"/>
        </w:rPr>
      </w:pPr>
      <w:r w:rsidRPr="002D50C5">
        <w:rPr>
          <w:lang w:val="uk-UA"/>
        </w:rPr>
        <w:t>Можливості бюджетного фінансування дуже обмежені, тому надання платних медичних послуг є одним з джерел поповнення бюджету медичного закладу.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надання стоматологічної допомоги населенню</w:t>
      </w:r>
      <w:r w:rsidR="00072FC8">
        <w:rPr>
          <w:lang w:val="uk-UA"/>
        </w:rPr>
        <w:t>.</w:t>
      </w:r>
    </w:p>
    <w:p w:rsidR="00B70AC4" w:rsidRPr="002D50C5" w:rsidRDefault="00B70AC4" w:rsidP="002D50C5">
      <w:pPr>
        <w:ind w:firstLine="567"/>
        <w:jc w:val="both"/>
        <w:rPr>
          <w:lang w:val="uk-UA"/>
        </w:rPr>
      </w:pPr>
      <w:r w:rsidRPr="002D50C5">
        <w:rPr>
          <w:lang w:val="uk-UA"/>
        </w:rPr>
        <w:lastRenderedPageBreak/>
        <w:t>Прийняття регуляторного акту дозволить вирішити проблему недофінансування лікувально-профілактичного закладу, що надає стоматологічну допомогу, розширить базу власних надходжень, посилить конкуренцію між державною та комерційною сферою надання стоматологічних послуг, сприятиме покращенню медичного обслуговування населення міста та розвитку сфери якісних стоматологічних послуг в КНП БМР «Дитяча стоматологічна поліклініка»</w:t>
      </w:r>
      <w:r w:rsidR="00072FC8">
        <w:rPr>
          <w:lang w:val="uk-UA"/>
        </w:rPr>
        <w:t>.</w:t>
      </w:r>
    </w:p>
    <w:p w:rsidR="00B70AC4" w:rsidRPr="002D50C5" w:rsidRDefault="00B70AC4" w:rsidP="002D50C5">
      <w:pPr>
        <w:ind w:firstLine="567"/>
        <w:jc w:val="both"/>
        <w:rPr>
          <w:lang w:val="uk-UA"/>
        </w:rPr>
      </w:pPr>
      <w:r w:rsidRPr="002D50C5">
        <w:rPr>
          <w:lang w:val="uk-UA"/>
        </w:rPr>
        <w:t>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медичного закладу.</w:t>
      </w:r>
    </w:p>
    <w:p w:rsidR="000E3020" w:rsidRPr="00072FC8" w:rsidRDefault="00B70AC4" w:rsidP="00072FC8">
      <w:pPr>
        <w:ind w:firstLine="900"/>
        <w:jc w:val="both"/>
        <w:rPr>
          <w:lang w:val="uk-UA"/>
        </w:rPr>
      </w:pPr>
      <w:r w:rsidRPr="002D50C5">
        <w:rPr>
          <w:lang w:val="uk-UA"/>
        </w:rPr>
        <w:tab/>
      </w:r>
      <w:r w:rsidRPr="002D50C5">
        <w:rPr>
          <w:lang w:val="uk-UA"/>
        </w:rPr>
        <w:tab/>
      </w:r>
      <w:r w:rsidRPr="002D50C5">
        <w:rPr>
          <w:lang w:val="uk-UA"/>
        </w:rPr>
        <w:tab/>
      </w:r>
      <w:r w:rsidRPr="002D50C5">
        <w:rPr>
          <w:lang w:val="uk-UA"/>
        </w:rPr>
        <w:tab/>
      </w:r>
      <w:r w:rsidRPr="002D50C5">
        <w:rPr>
          <w:lang w:val="uk-UA"/>
        </w:rPr>
        <w:tab/>
      </w:r>
      <w:r w:rsidRPr="002D50C5">
        <w:rPr>
          <w:lang w:val="uk-UA"/>
        </w:rPr>
        <w:tab/>
      </w:r>
      <w:r w:rsidRPr="002D50C5">
        <w:rPr>
          <w:lang w:val="uk-UA"/>
        </w:rPr>
        <w:tab/>
      </w:r>
      <w:r w:rsidRPr="002D50C5">
        <w:rPr>
          <w:lang w:val="uk-UA"/>
        </w:rPr>
        <w:tab/>
      </w:r>
      <w:r w:rsidRPr="002D50C5">
        <w:rPr>
          <w:lang w:val="uk-UA"/>
        </w:rPr>
        <w:tab/>
      </w:r>
    </w:p>
    <w:p w:rsidR="00B70AC4" w:rsidRPr="002D50C5" w:rsidRDefault="00B70AC4" w:rsidP="00F17661">
      <w:pPr>
        <w:tabs>
          <w:tab w:val="left" w:pos="0"/>
        </w:tabs>
        <w:ind w:right="-82" w:firstLine="567"/>
        <w:jc w:val="center"/>
        <w:rPr>
          <w:lang w:val="uk-UA"/>
        </w:rPr>
      </w:pPr>
      <w:r w:rsidRPr="002D50C5">
        <w:rPr>
          <w:b/>
          <w:lang w:val="uk-UA"/>
        </w:rPr>
        <w:t>ІІ. Цілі державного регулювання</w:t>
      </w:r>
    </w:p>
    <w:p w:rsidR="00B70AC4" w:rsidRPr="002D50C5" w:rsidRDefault="00B70AC4" w:rsidP="002D50C5">
      <w:pPr>
        <w:tabs>
          <w:tab w:val="left" w:pos="0"/>
        </w:tabs>
        <w:ind w:right="-82" w:firstLine="567"/>
        <w:jc w:val="both"/>
        <w:rPr>
          <w:lang w:val="uk-UA"/>
        </w:rPr>
      </w:pPr>
    </w:p>
    <w:p w:rsidR="00B70AC4" w:rsidRPr="002D50C5" w:rsidRDefault="00B70AC4" w:rsidP="002D50C5">
      <w:pPr>
        <w:tabs>
          <w:tab w:val="left" w:pos="0"/>
        </w:tabs>
        <w:ind w:right="-82" w:firstLine="567"/>
        <w:jc w:val="both"/>
        <w:rPr>
          <w:lang w:val="uk-UA"/>
        </w:rPr>
      </w:pPr>
      <w:r w:rsidRPr="002D50C5">
        <w:rPr>
          <w:lang w:val="uk-UA"/>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r w:rsidR="00072FC8">
        <w:rPr>
          <w:lang w:val="uk-UA"/>
        </w:rPr>
        <w:t>.</w:t>
      </w:r>
    </w:p>
    <w:p w:rsidR="00B70AC4" w:rsidRPr="002D50C5" w:rsidRDefault="00B70AC4" w:rsidP="002D50C5">
      <w:pPr>
        <w:tabs>
          <w:tab w:val="left" w:pos="0"/>
        </w:tabs>
        <w:ind w:right="-82" w:firstLine="567"/>
        <w:jc w:val="both"/>
        <w:rPr>
          <w:lang w:val="uk-UA"/>
        </w:rPr>
      </w:pPr>
      <w:r w:rsidRPr="002D50C5">
        <w:rPr>
          <w:lang w:val="uk-UA"/>
        </w:rPr>
        <w:t xml:space="preserve"> Головна ціль даного регуляторного акта – надання якісних послуг за економічно обґрунтованими тарифами фізичним та юридичним особам, а також:</w:t>
      </w:r>
    </w:p>
    <w:p w:rsidR="00B70AC4" w:rsidRPr="002D50C5" w:rsidRDefault="00B70AC4" w:rsidP="002D50C5">
      <w:pPr>
        <w:tabs>
          <w:tab w:val="left" w:pos="0"/>
        </w:tabs>
        <w:ind w:right="-82" w:firstLine="567"/>
        <w:jc w:val="both"/>
        <w:rPr>
          <w:lang w:val="uk-UA"/>
        </w:rPr>
      </w:pPr>
      <w:r w:rsidRPr="002D50C5">
        <w:rPr>
          <w:lang w:val="uk-UA"/>
        </w:rPr>
        <w:t xml:space="preserve"> • реалізація владних повноважень, наданих постановою Кабінету Міністрів Ук</w:t>
      </w:r>
      <w:r w:rsidR="00072FC8">
        <w:rPr>
          <w:lang w:val="uk-UA"/>
        </w:rPr>
        <w:t>раїни від 25 грудня 1996 року №</w:t>
      </w:r>
      <w:r w:rsidRPr="002D50C5">
        <w:rPr>
          <w:lang w:val="uk-UA"/>
        </w:rPr>
        <w:t xml:space="preserve">1548 «Про встановлення повноважень органів виконавчої влади та виконавчих органів міських рад щодо регулювання цін (тарифів)»; </w:t>
      </w:r>
    </w:p>
    <w:p w:rsidR="00B70AC4" w:rsidRPr="002D50C5" w:rsidRDefault="00B70AC4" w:rsidP="002D50C5">
      <w:pPr>
        <w:ind w:firstLine="567"/>
        <w:jc w:val="both"/>
        <w:rPr>
          <w:lang w:val="uk-UA"/>
        </w:rPr>
      </w:pPr>
      <w:r w:rsidRPr="002D50C5">
        <w:rPr>
          <w:lang w:val="uk-UA"/>
        </w:rPr>
        <w:t>• 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w:t>
      </w:r>
      <w:r w:rsidRPr="002D50C5">
        <w:rPr>
          <w:color w:val="000000"/>
          <w:lang w:val="uk-UA"/>
        </w:rPr>
        <w:t>Дитяча стоматологічна поліклініка</w:t>
      </w:r>
      <w:r w:rsidRPr="002D50C5">
        <w:rPr>
          <w:lang w:val="uk-UA"/>
        </w:rPr>
        <w:t>»;</w:t>
      </w:r>
    </w:p>
    <w:p w:rsidR="00B70AC4" w:rsidRPr="002D50C5" w:rsidRDefault="00B70AC4" w:rsidP="002D50C5">
      <w:pPr>
        <w:tabs>
          <w:tab w:val="left" w:pos="0"/>
        </w:tabs>
        <w:ind w:right="-82" w:firstLine="567"/>
        <w:jc w:val="both"/>
        <w:rPr>
          <w:lang w:val="uk-UA"/>
        </w:rPr>
      </w:pPr>
      <w:r w:rsidRPr="002D50C5">
        <w:rPr>
          <w:lang w:val="uk-UA"/>
        </w:rPr>
        <w:t xml:space="preserve"> • отримання власних надходжень до спеціального фонду закладу охорони здоров’я. </w:t>
      </w:r>
    </w:p>
    <w:p w:rsidR="00B70AC4" w:rsidRPr="002D50C5" w:rsidRDefault="00B70AC4" w:rsidP="002D50C5">
      <w:pPr>
        <w:tabs>
          <w:tab w:val="left" w:pos="0"/>
        </w:tabs>
        <w:ind w:right="-82"/>
        <w:jc w:val="both"/>
        <w:rPr>
          <w:lang w:val="uk-UA"/>
        </w:rPr>
      </w:pPr>
      <w:r w:rsidRPr="002D50C5">
        <w:rPr>
          <w:lang w:val="uk-UA"/>
        </w:rPr>
        <w:t>Так, статтею 18 Основ законодавства України про охорону здоров’я визначено, що фінансування охорони здоров’я здійснюється за рахунок державного бюджету України та місцевих бюджетів, фондів медичного страхування та будь-яких джерел, не заборонених  законодавством. При цьому, заклад охорони здоров’я має право надавати платні послуги у сфері охорони здоров’я за визначеним переліком;</w:t>
      </w:r>
    </w:p>
    <w:p w:rsidR="00B70AC4" w:rsidRPr="002D50C5" w:rsidRDefault="00B70AC4" w:rsidP="002D50C5">
      <w:pPr>
        <w:tabs>
          <w:tab w:val="left" w:pos="0"/>
        </w:tabs>
        <w:ind w:right="-82"/>
        <w:jc w:val="both"/>
        <w:rPr>
          <w:lang w:val="uk-UA"/>
        </w:rPr>
      </w:pPr>
      <w:r w:rsidRPr="002D50C5">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072FC8">
        <w:rPr>
          <w:lang w:val="uk-UA"/>
        </w:rPr>
        <w:t>аїни від 17 вересня 1996 року №</w:t>
      </w:r>
      <w:r w:rsidRPr="002D50C5">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B70AC4" w:rsidRPr="002D50C5" w:rsidRDefault="00B70AC4" w:rsidP="002D50C5">
      <w:pPr>
        <w:tabs>
          <w:tab w:val="left" w:pos="0"/>
        </w:tabs>
        <w:ind w:right="-82"/>
        <w:jc w:val="both"/>
        <w:rPr>
          <w:lang w:val="uk-UA"/>
        </w:rPr>
      </w:pPr>
      <w:r w:rsidRPr="002D50C5">
        <w:rPr>
          <w:lang w:val="uk-UA"/>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B70AC4" w:rsidRDefault="00B70AC4" w:rsidP="002D50C5">
      <w:pPr>
        <w:tabs>
          <w:tab w:val="left" w:pos="0"/>
        </w:tabs>
        <w:ind w:right="-82"/>
        <w:jc w:val="both"/>
        <w:rPr>
          <w:lang w:val="uk-UA"/>
        </w:rPr>
      </w:pPr>
      <w:r w:rsidRPr="002D50C5">
        <w:rPr>
          <w:lang w:val="uk-UA"/>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є </w:t>
      </w:r>
      <w:r w:rsidR="00072FC8" w:rsidRPr="00072FC8">
        <w:t>надання платних медичних  послуг</w:t>
      </w:r>
      <w:r w:rsidR="00072FC8" w:rsidRPr="00072FC8">
        <w:rPr>
          <w:lang w:val="uk-UA"/>
        </w:rPr>
        <w:t>.</w:t>
      </w:r>
    </w:p>
    <w:p w:rsidR="00072FC8" w:rsidRPr="00072FC8" w:rsidRDefault="00072FC8" w:rsidP="002D50C5">
      <w:pPr>
        <w:tabs>
          <w:tab w:val="left" w:pos="0"/>
        </w:tabs>
        <w:ind w:right="-82"/>
        <w:jc w:val="both"/>
        <w:rPr>
          <w:lang w:val="uk-UA"/>
        </w:rPr>
      </w:pPr>
    </w:p>
    <w:p w:rsidR="00B70AC4" w:rsidRPr="002D50C5" w:rsidRDefault="00B70AC4" w:rsidP="00F17661">
      <w:pPr>
        <w:ind w:firstLine="567"/>
        <w:jc w:val="center"/>
        <w:rPr>
          <w:b/>
          <w:lang w:val="uk-UA"/>
        </w:rPr>
      </w:pPr>
      <w:r w:rsidRPr="002D50C5">
        <w:rPr>
          <w:b/>
          <w:lang w:val="uk-UA"/>
        </w:rPr>
        <w:t>ІІІ. Визначення та оцінка альтернативних способів досягнення</w:t>
      </w:r>
    </w:p>
    <w:p w:rsidR="00B70AC4" w:rsidRPr="002D50C5" w:rsidRDefault="00B70AC4" w:rsidP="00F17661">
      <w:pPr>
        <w:ind w:firstLine="567"/>
        <w:jc w:val="center"/>
        <w:rPr>
          <w:b/>
          <w:lang w:val="uk-UA"/>
        </w:rPr>
      </w:pPr>
      <w:r w:rsidRPr="002D50C5">
        <w:rPr>
          <w:b/>
          <w:lang w:val="uk-UA"/>
        </w:rPr>
        <w:t>зазначених цілей</w:t>
      </w:r>
    </w:p>
    <w:p w:rsidR="00B70AC4" w:rsidRPr="002D50C5" w:rsidRDefault="00B70AC4" w:rsidP="002D50C5">
      <w:pPr>
        <w:ind w:firstLine="567"/>
        <w:jc w:val="both"/>
        <w:rPr>
          <w:lang w:val="uk-UA"/>
        </w:rPr>
      </w:pPr>
      <w:r w:rsidRPr="002D50C5">
        <w:rPr>
          <w:lang w:val="uk-UA"/>
        </w:rPr>
        <w:t xml:space="preserve">1.Визначення альтернативних способів </w:t>
      </w:r>
    </w:p>
    <w:p w:rsidR="00B70AC4" w:rsidRPr="002D50C5" w:rsidRDefault="00B70AC4" w:rsidP="002D50C5">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811"/>
      </w:tblGrid>
      <w:tr w:rsidR="00B70AC4" w:rsidRPr="002D50C5" w:rsidTr="00837AB7">
        <w:tc>
          <w:tcPr>
            <w:tcW w:w="4536" w:type="dxa"/>
          </w:tcPr>
          <w:p w:rsidR="00B70AC4" w:rsidRPr="002D50C5" w:rsidRDefault="00B70AC4" w:rsidP="002D50C5">
            <w:pPr>
              <w:pStyle w:val="a7"/>
              <w:ind w:left="0"/>
              <w:jc w:val="both"/>
            </w:pPr>
            <w:r w:rsidRPr="002D50C5">
              <w:t>Вид альтернативи</w:t>
            </w:r>
          </w:p>
        </w:tc>
        <w:tc>
          <w:tcPr>
            <w:tcW w:w="4927" w:type="dxa"/>
          </w:tcPr>
          <w:p w:rsidR="00B70AC4" w:rsidRPr="002D50C5" w:rsidRDefault="00B70AC4" w:rsidP="002D50C5">
            <w:pPr>
              <w:pStyle w:val="a7"/>
              <w:ind w:left="0"/>
              <w:jc w:val="both"/>
            </w:pPr>
            <w:r w:rsidRPr="002D50C5">
              <w:t>Опис альтернативи</w:t>
            </w:r>
          </w:p>
        </w:tc>
      </w:tr>
      <w:tr w:rsidR="00B70AC4" w:rsidRPr="002D50C5" w:rsidTr="00837AB7">
        <w:tc>
          <w:tcPr>
            <w:tcW w:w="4536" w:type="dxa"/>
          </w:tcPr>
          <w:p w:rsidR="00B70AC4" w:rsidRPr="002D50C5" w:rsidRDefault="00B70AC4" w:rsidP="002D50C5">
            <w:pPr>
              <w:pStyle w:val="a7"/>
              <w:ind w:left="0"/>
              <w:jc w:val="both"/>
            </w:pPr>
            <w:r w:rsidRPr="002D50C5">
              <w:t>Альтернатива 1</w:t>
            </w:r>
          </w:p>
        </w:tc>
        <w:tc>
          <w:tcPr>
            <w:tcW w:w="4927" w:type="dxa"/>
          </w:tcPr>
          <w:p w:rsidR="00B70AC4" w:rsidRPr="002D50C5" w:rsidRDefault="00B70AC4" w:rsidP="002D50C5">
            <w:pPr>
              <w:pStyle w:val="a7"/>
              <w:ind w:left="0"/>
              <w:jc w:val="both"/>
            </w:pPr>
            <w:r w:rsidRPr="002D50C5">
              <w:t>Не встановлювати тарифи на платні послуги</w:t>
            </w:r>
          </w:p>
        </w:tc>
      </w:tr>
      <w:tr w:rsidR="00B70AC4" w:rsidRPr="002D50C5" w:rsidTr="00837AB7">
        <w:tc>
          <w:tcPr>
            <w:tcW w:w="4536" w:type="dxa"/>
          </w:tcPr>
          <w:p w:rsidR="00B70AC4" w:rsidRPr="002D50C5" w:rsidRDefault="00B70AC4" w:rsidP="002D50C5">
            <w:pPr>
              <w:pStyle w:val="a7"/>
              <w:ind w:left="0"/>
              <w:jc w:val="both"/>
            </w:pPr>
            <w:r w:rsidRPr="002D50C5">
              <w:t>Альтернатива 2</w:t>
            </w:r>
          </w:p>
        </w:tc>
        <w:tc>
          <w:tcPr>
            <w:tcW w:w="4927" w:type="dxa"/>
          </w:tcPr>
          <w:p w:rsidR="00B70AC4" w:rsidRPr="002D50C5" w:rsidRDefault="00B70AC4" w:rsidP="002D50C5">
            <w:pPr>
              <w:pStyle w:val="a7"/>
              <w:ind w:left="0"/>
              <w:jc w:val="both"/>
            </w:pPr>
            <w:r w:rsidRPr="002D50C5">
              <w:t xml:space="preserve">Встановлення тарифів відповідно до постанови Кабінету Міністрів України від 25.12.96 </w:t>
            </w:r>
            <w:r w:rsidR="00072FC8">
              <w:rPr>
                <w:lang w:val="uk-UA"/>
              </w:rPr>
              <w:t xml:space="preserve">р. </w:t>
            </w:r>
            <w:r w:rsidR="00072FC8">
              <w:t>№</w:t>
            </w:r>
            <w:r w:rsidRPr="002D50C5">
              <w:t>1548 на рівні, нижче економічно обґрунтованого рівня</w:t>
            </w:r>
          </w:p>
        </w:tc>
      </w:tr>
      <w:tr w:rsidR="00B70AC4" w:rsidRPr="002D50C5" w:rsidTr="00837AB7">
        <w:tc>
          <w:tcPr>
            <w:tcW w:w="4536" w:type="dxa"/>
          </w:tcPr>
          <w:p w:rsidR="00B70AC4" w:rsidRPr="002D50C5" w:rsidRDefault="00B70AC4" w:rsidP="002D50C5">
            <w:pPr>
              <w:pStyle w:val="a7"/>
              <w:ind w:left="0"/>
              <w:jc w:val="both"/>
            </w:pPr>
            <w:r w:rsidRPr="002D50C5">
              <w:lastRenderedPageBreak/>
              <w:t>Альтернатива 3</w:t>
            </w:r>
          </w:p>
        </w:tc>
        <w:tc>
          <w:tcPr>
            <w:tcW w:w="4927" w:type="dxa"/>
          </w:tcPr>
          <w:p w:rsidR="00B70AC4" w:rsidRPr="002D50C5" w:rsidRDefault="00B70AC4" w:rsidP="002D50C5">
            <w:pPr>
              <w:pStyle w:val="a7"/>
              <w:ind w:left="0"/>
              <w:jc w:val="both"/>
            </w:pPr>
            <w:r w:rsidRPr="002D50C5">
              <w:t>Встановлення тарифів відповідно до постанови Кабінету М</w:t>
            </w:r>
            <w:r w:rsidR="00072FC8">
              <w:t>іністрів України від 25.12.96</w:t>
            </w:r>
            <w:r w:rsidR="00072FC8">
              <w:rPr>
                <w:lang w:val="uk-UA"/>
              </w:rPr>
              <w:t xml:space="preserve"> р.</w:t>
            </w:r>
            <w:r w:rsidR="00072FC8">
              <w:t xml:space="preserve"> №</w:t>
            </w:r>
            <w:r w:rsidRPr="002D50C5">
              <w:t>1548 на економічно обґрунтованому рівні</w:t>
            </w:r>
          </w:p>
        </w:tc>
      </w:tr>
    </w:tbl>
    <w:p w:rsidR="000E3020" w:rsidRDefault="000E3020" w:rsidP="002D50C5">
      <w:pPr>
        <w:ind w:firstLine="567"/>
        <w:jc w:val="both"/>
      </w:pPr>
    </w:p>
    <w:p w:rsidR="00B70AC4" w:rsidRDefault="00072FC8" w:rsidP="002D50C5">
      <w:pPr>
        <w:ind w:firstLine="567"/>
        <w:jc w:val="both"/>
        <w:rPr>
          <w:lang w:val="uk-UA"/>
        </w:rPr>
      </w:pPr>
      <w:r>
        <w:rPr>
          <w:lang w:val="uk-UA"/>
        </w:rPr>
        <w:t xml:space="preserve">2. </w:t>
      </w:r>
      <w:r w:rsidR="00B70AC4" w:rsidRPr="002D50C5">
        <w:t>Оцінка вибраних альтернативних способів досягнення цілей</w:t>
      </w:r>
    </w:p>
    <w:p w:rsidR="00072FC8" w:rsidRPr="00072FC8" w:rsidRDefault="00072FC8" w:rsidP="002D50C5">
      <w:pPr>
        <w:ind w:firstLine="567"/>
        <w:jc w:val="both"/>
        <w:rPr>
          <w:lang w:val="uk-UA"/>
        </w:rPr>
      </w:pPr>
    </w:p>
    <w:p w:rsidR="00B70AC4" w:rsidRPr="00072FC8" w:rsidRDefault="00072FC8" w:rsidP="00072FC8">
      <w:pPr>
        <w:ind w:firstLine="567"/>
        <w:jc w:val="both"/>
      </w:pPr>
      <w:r w:rsidRPr="004412DC">
        <w:t>Оцінка впливу на сферу інтересів органів місцевого самоврядування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835"/>
        <w:gridCol w:w="4394"/>
      </w:tblGrid>
      <w:tr w:rsidR="00B70AC4" w:rsidRPr="002D50C5" w:rsidTr="00837AB7">
        <w:tc>
          <w:tcPr>
            <w:tcW w:w="2660" w:type="dxa"/>
          </w:tcPr>
          <w:p w:rsidR="00B70AC4" w:rsidRPr="002D50C5" w:rsidRDefault="00B70AC4" w:rsidP="002D50C5">
            <w:pPr>
              <w:jc w:val="both"/>
              <w:rPr>
                <w:b/>
              </w:rPr>
            </w:pPr>
            <w:r w:rsidRPr="002D50C5">
              <w:rPr>
                <w:b/>
              </w:rPr>
              <w:t>Вид альтернативи</w:t>
            </w:r>
          </w:p>
        </w:tc>
        <w:tc>
          <w:tcPr>
            <w:tcW w:w="2835" w:type="dxa"/>
          </w:tcPr>
          <w:p w:rsidR="00B70AC4" w:rsidRPr="002D50C5" w:rsidRDefault="00B70AC4" w:rsidP="002D50C5">
            <w:pPr>
              <w:jc w:val="both"/>
              <w:rPr>
                <w:b/>
              </w:rPr>
            </w:pPr>
            <w:r w:rsidRPr="002D50C5">
              <w:rPr>
                <w:b/>
              </w:rPr>
              <w:t>Вигоди</w:t>
            </w:r>
          </w:p>
        </w:tc>
        <w:tc>
          <w:tcPr>
            <w:tcW w:w="4394" w:type="dxa"/>
          </w:tcPr>
          <w:p w:rsidR="00B70AC4" w:rsidRPr="002D50C5" w:rsidRDefault="00B70AC4" w:rsidP="002D50C5">
            <w:pPr>
              <w:jc w:val="both"/>
              <w:rPr>
                <w:b/>
              </w:rPr>
            </w:pPr>
            <w:r w:rsidRPr="002D50C5">
              <w:rPr>
                <w:b/>
              </w:rPr>
              <w:t>Витрати</w:t>
            </w:r>
          </w:p>
        </w:tc>
      </w:tr>
      <w:tr w:rsidR="00B70AC4" w:rsidRPr="002D50C5" w:rsidTr="00837AB7">
        <w:tc>
          <w:tcPr>
            <w:tcW w:w="2660" w:type="dxa"/>
          </w:tcPr>
          <w:p w:rsidR="00B70AC4" w:rsidRPr="002D50C5" w:rsidRDefault="00B70AC4" w:rsidP="002D50C5">
            <w:pPr>
              <w:pStyle w:val="a7"/>
              <w:ind w:left="0"/>
              <w:jc w:val="both"/>
            </w:pPr>
            <w:r w:rsidRPr="002D50C5">
              <w:t>Альтернатива 1</w:t>
            </w:r>
          </w:p>
        </w:tc>
        <w:tc>
          <w:tcPr>
            <w:tcW w:w="2835" w:type="dxa"/>
          </w:tcPr>
          <w:p w:rsidR="00B70AC4" w:rsidRPr="002D50C5" w:rsidRDefault="00B70AC4" w:rsidP="002D50C5">
            <w:pPr>
              <w:jc w:val="both"/>
            </w:pPr>
            <w:r w:rsidRPr="002D50C5">
              <w:t>Не передбачаються</w:t>
            </w:r>
          </w:p>
        </w:tc>
        <w:tc>
          <w:tcPr>
            <w:tcW w:w="4394" w:type="dxa"/>
          </w:tcPr>
          <w:p w:rsidR="00B70AC4" w:rsidRPr="00072FC8" w:rsidRDefault="00B70AC4" w:rsidP="002D50C5">
            <w:pPr>
              <w:jc w:val="both"/>
              <w:rPr>
                <w:lang w:val="uk-UA"/>
              </w:rPr>
            </w:pPr>
            <w:r w:rsidRPr="002D50C5">
              <w:t xml:space="preserve">Суперечить вимогам постанови Кабінету Міністрів України від 25 грудня 1996 року № 1548; створює передумови для застосування до посадових осіб </w:t>
            </w:r>
            <w:r w:rsidRPr="002D50C5">
              <w:rPr>
                <w:lang w:val="uk-UA"/>
              </w:rPr>
              <w:t>Білоцерківської міської ради</w:t>
            </w:r>
            <w:r w:rsidRPr="002D50C5">
              <w:t xml:space="preserve"> відповідальності за невиконання владних повноважень; відсутність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r w:rsidR="00072FC8">
              <w:rPr>
                <w:lang w:val="uk-UA"/>
              </w:rPr>
              <w:t>.</w:t>
            </w:r>
          </w:p>
        </w:tc>
      </w:tr>
      <w:tr w:rsidR="00B70AC4" w:rsidRPr="002D50C5" w:rsidTr="00837AB7">
        <w:tc>
          <w:tcPr>
            <w:tcW w:w="2660" w:type="dxa"/>
          </w:tcPr>
          <w:p w:rsidR="00B70AC4" w:rsidRPr="002D50C5" w:rsidRDefault="00B70AC4" w:rsidP="002D50C5">
            <w:pPr>
              <w:jc w:val="both"/>
            </w:pPr>
            <w:r w:rsidRPr="002D50C5">
              <w:t>Альтернатива 2</w:t>
            </w:r>
          </w:p>
        </w:tc>
        <w:tc>
          <w:tcPr>
            <w:tcW w:w="2835" w:type="dxa"/>
          </w:tcPr>
          <w:p w:rsidR="00B70AC4" w:rsidRPr="002D50C5" w:rsidRDefault="00B70AC4" w:rsidP="002D50C5">
            <w:pPr>
              <w:jc w:val="both"/>
            </w:pPr>
            <w:r w:rsidRPr="002D50C5">
              <w:t>Реалізація владних повноважень, прозорий механізм розрахунків за отримані платні медичні послуги</w:t>
            </w:r>
          </w:p>
        </w:tc>
        <w:tc>
          <w:tcPr>
            <w:tcW w:w="4394" w:type="dxa"/>
          </w:tcPr>
          <w:p w:rsidR="00B70AC4" w:rsidRPr="00072FC8" w:rsidRDefault="00B70AC4" w:rsidP="002D50C5">
            <w:pPr>
              <w:jc w:val="both"/>
              <w:rPr>
                <w:lang w:val="uk-UA"/>
              </w:rPr>
            </w:pPr>
            <w:r w:rsidRPr="002D50C5">
              <w:t xml:space="preserve">Не відповідає вимогам статті 12 Закону України «Про ціни і ціноутворення», а відповідно до статті 15 зобов’язує </w:t>
            </w:r>
            <w:r w:rsidRPr="002D50C5">
              <w:rPr>
                <w:lang w:val="uk-UA"/>
              </w:rPr>
              <w:t>Білоцеркіську міську раду</w:t>
            </w:r>
            <w:r w:rsidRPr="002D50C5">
              <w:t xml:space="preserve"> відшкодувати закладу різницю між встановленими тарифами та економічно обґрунтованими рівнями за рахунок коштів </w:t>
            </w:r>
            <w:r w:rsidRPr="002D50C5">
              <w:rPr>
                <w:lang w:val="uk-UA"/>
              </w:rPr>
              <w:t>міського</w:t>
            </w:r>
            <w:r w:rsidRPr="002D50C5">
              <w:t xml:space="preserve"> бюджету. Разом з тим, кошти в </w:t>
            </w:r>
            <w:r w:rsidRPr="002D50C5">
              <w:rPr>
                <w:lang w:val="uk-UA"/>
              </w:rPr>
              <w:t>міському</w:t>
            </w:r>
            <w:r w:rsidRPr="002D50C5">
              <w:t xml:space="preserve"> бюджеті на ці видатки не передбачені</w:t>
            </w:r>
            <w:r w:rsidR="00072FC8">
              <w:rPr>
                <w:lang w:val="uk-UA"/>
              </w:rPr>
              <w:t>.</w:t>
            </w:r>
          </w:p>
        </w:tc>
      </w:tr>
      <w:tr w:rsidR="00B70AC4" w:rsidRPr="002D50C5" w:rsidTr="00837AB7">
        <w:tc>
          <w:tcPr>
            <w:tcW w:w="2660" w:type="dxa"/>
          </w:tcPr>
          <w:p w:rsidR="00B70AC4" w:rsidRPr="002D50C5" w:rsidRDefault="00B70AC4" w:rsidP="002D50C5">
            <w:pPr>
              <w:jc w:val="both"/>
            </w:pPr>
            <w:r w:rsidRPr="002D50C5">
              <w:t>Альтернатива 3</w:t>
            </w:r>
          </w:p>
        </w:tc>
        <w:tc>
          <w:tcPr>
            <w:tcW w:w="2835" w:type="dxa"/>
          </w:tcPr>
          <w:p w:rsidR="00B70AC4" w:rsidRPr="002D50C5" w:rsidRDefault="00B70AC4" w:rsidP="002D50C5">
            <w:pPr>
              <w:jc w:val="both"/>
            </w:pPr>
            <w:r w:rsidRPr="002D50C5">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394" w:type="dxa"/>
          </w:tcPr>
          <w:p w:rsidR="00B70AC4" w:rsidRPr="002D50C5" w:rsidRDefault="00B70AC4" w:rsidP="002D50C5">
            <w:pPr>
              <w:jc w:val="both"/>
            </w:pPr>
            <w:r w:rsidRPr="002D50C5">
              <w:t>Не передбачаються</w:t>
            </w:r>
          </w:p>
        </w:tc>
      </w:tr>
    </w:tbl>
    <w:p w:rsidR="00B70AC4" w:rsidRPr="002D50C5" w:rsidRDefault="00B70AC4" w:rsidP="002D50C5">
      <w:pPr>
        <w:ind w:firstLine="567"/>
        <w:jc w:val="both"/>
      </w:pPr>
    </w:p>
    <w:p w:rsidR="00B70AC4" w:rsidRPr="002D50C5" w:rsidRDefault="00B70AC4" w:rsidP="002D50C5">
      <w:pPr>
        <w:ind w:firstLine="567"/>
        <w:jc w:val="both"/>
      </w:pPr>
      <w:r w:rsidRPr="002D50C5">
        <w:t>Оцінка впливу на сферу інтересів громадян</w:t>
      </w:r>
    </w:p>
    <w:p w:rsidR="00B70AC4" w:rsidRPr="002D50C5" w:rsidRDefault="00B70AC4" w:rsidP="002D50C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835"/>
        <w:gridCol w:w="4394"/>
      </w:tblGrid>
      <w:tr w:rsidR="00B70AC4" w:rsidRPr="002D50C5" w:rsidTr="00837AB7">
        <w:tc>
          <w:tcPr>
            <w:tcW w:w="2660" w:type="dxa"/>
          </w:tcPr>
          <w:p w:rsidR="00B70AC4" w:rsidRPr="002D50C5" w:rsidRDefault="00B70AC4" w:rsidP="002D50C5">
            <w:pPr>
              <w:jc w:val="both"/>
              <w:rPr>
                <w:b/>
              </w:rPr>
            </w:pPr>
            <w:r w:rsidRPr="002D50C5">
              <w:rPr>
                <w:b/>
              </w:rPr>
              <w:t>Вид альтернативи</w:t>
            </w:r>
          </w:p>
        </w:tc>
        <w:tc>
          <w:tcPr>
            <w:tcW w:w="2835" w:type="dxa"/>
          </w:tcPr>
          <w:p w:rsidR="00B70AC4" w:rsidRPr="002D50C5" w:rsidRDefault="00B70AC4" w:rsidP="002D50C5">
            <w:pPr>
              <w:jc w:val="both"/>
              <w:rPr>
                <w:b/>
              </w:rPr>
            </w:pPr>
            <w:r w:rsidRPr="002D50C5">
              <w:rPr>
                <w:b/>
              </w:rPr>
              <w:t>Вигоди</w:t>
            </w:r>
          </w:p>
        </w:tc>
        <w:tc>
          <w:tcPr>
            <w:tcW w:w="4394" w:type="dxa"/>
          </w:tcPr>
          <w:p w:rsidR="00B70AC4" w:rsidRPr="002D50C5" w:rsidRDefault="00B70AC4" w:rsidP="002D50C5">
            <w:pPr>
              <w:jc w:val="both"/>
              <w:rPr>
                <w:b/>
              </w:rPr>
            </w:pPr>
            <w:r w:rsidRPr="002D50C5">
              <w:rPr>
                <w:b/>
              </w:rPr>
              <w:t>Витрати</w:t>
            </w:r>
          </w:p>
        </w:tc>
      </w:tr>
      <w:tr w:rsidR="00B70AC4" w:rsidRPr="002D50C5" w:rsidTr="00837AB7">
        <w:tc>
          <w:tcPr>
            <w:tcW w:w="2660" w:type="dxa"/>
          </w:tcPr>
          <w:p w:rsidR="00B70AC4" w:rsidRPr="002D50C5" w:rsidRDefault="00B70AC4" w:rsidP="002D50C5">
            <w:pPr>
              <w:pStyle w:val="a7"/>
              <w:ind w:left="0"/>
              <w:jc w:val="both"/>
            </w:pPr>
            <w:r w:rsidRPr="002D50C5">
              <w:t>Альтернатива 1</w:t>
            </w:r>
          </w:p>
        </w:tc>
        <w:tc>
          <w:tcPr>
            <w:tcW w:w="2835" w:type="dxa"/>
          </w:tcPr>
          <w:p w:rsidR="00B70AC4" w:rsidRPr="002D50C5" w:rsidRDefault="00B70AC4" w:rsidP="002D50C5">
            <w:pPr>
              <w:jc w:val="both"/>
            </w:pPr>
            <w:r w:rsidRPr="002D50C5">
              <w:t>Не передбачаються</w:t>
            </w:r>
          </w:p>
        </w:tc>
        <w:tc>
          <w:tcPr>
            <w:tcW w:w="4394" w:type="dxa"/>
          </w:tcPr>
          <w:p w:rsidR="00B70AC4" w:rsidRPr="002D50C5" w:rsidRDefault="00B70AC4" w:rsidP="00072FC8">
            <w:pPr>
              <w:jc w:val="both"/>
            </w:pPr>
            <w:r w:rsidRPr="002D50C5">
              <w:t xml:space="preserve">Непрозорий механізм сплати за отримані платні медичні послуги. Витрати неможливо обчислити, оскільки плата за отримані послуги </w:t>
            </w:r>
            <w:r w:rsidR="00072FC8">
              <w:rPr>
                <w:lang w:val="uk-UA"/>
              </w:rPr>
              <w:t>здійснюється</w:t>
            </w:r>
            <w:r w:rsidRPr="002D50C5">
              <w:t xml:space="preserve"> у вигляді благодійних внесків</w:t>
            </w:r>
          </w:p>
        </w:tc>
      </w:tr>
      <w:tr w:rsidR="00B70AC4" w:rsidRPr="002D50C5" w:rsidTr="00837AB7">
        <w:tc>
          <w:tcPr>
            <w:tcW w:w="2660" w:type="dxa"/>
          </w:tcPr>
          <w:p w:rsidR="00B70AC4" w:rsidRPr="002D50C5" w:rsidRDefault="00B70AC4" w:rsidP="002D50C5">
            <w:pPr>
              <w:jc w:val="both"/>
            </w:pPr>
            <w:r w:rsidRPr="002D50C5">
              <w:t>Альтернатива 2</w:t>
            </w:r>
          </w:p>
        </w:tc>
        <w:tc>
          <w:tcPr>
            <w:tcW w:w="2835" w:type="dxa"/>
          </w:tcPr>
          <w:p w:rsidR="00B70AC4" w:rsidRPr="002D50C5" w:rsidRDefault="00B70AC4" w:rsidP="002D50C5">
            <w:pPr>
              <w:jc w:val="both"/>
            </w:pPr>
            <w:r w:rsidRPr="002D50C5">
              <w:t>Оплата за отримані платні медичні послуги в меншому розмірі</w:t>
            </w:r>
          </w:p>
        </w:tc>
        <w:tc>
          <w:tcPr>
            <w:tcW w:w="4394" w:type="dxa"/>
          </w:tcPr>
          <w:p w:rsidR="00B70AC4" w:rsidRPr="002D50C5" w:rsidRDefault="00B70AC4" w:rsidP="002D50C5">
            <w:pPr>
              <w:jc w:val="both"/>
            </w:pPr>
            <w:r w:rsidRPr="002D50C5">
              <w:t xml:space="preserve">Погіршення якості отриманих послуг за рахунок відсутності джерел для надання послуг з медичного обслуговування </w:t>
            </w:r>
            <w:r w:rsidRPr="002D50C5">
              <w:lastRenderedPageBreak/>
              <w:t>відповідно до стандартів лікування та локальних протоколів</w:t>
            </w:r>
          </w:p>
        </w:tc>
      </w:tr>
      <w:tr w:rsidR="00B70AC4" w:rsidRPr="002D50C5" w:rsidTr="00837AB7">
        <w:tc>
          <w:tcPr>
            <w:tcW w:w="2660" w:type="dxa"/>
          </w:tcPr>
          <w:p w:rsidR="00B70AC4" w:rsidRPr="002D50C5" w:rsidRDefault="00B70AC4" w:rsidP="002D50C5">
            <w:pPr>
              <w:jc w:val="both"/>
            </w:pPr>
            <w:r w:rsidRPr="002D50C5">
              <w:lastRenderedPageBreak/>
              <w:t>Альтернатива 3</w:t>
            </w:r>
          </w:p>
        </w:tc>
        <w:tc>
          <w:tcPr>
            <w:tcW w:w="2835" w:type="dxa"/>
          </w:tcPr>
          <w:p w:rsidR="00B70AC4" w:rsidRPr="002D50C5" w:rsidRDefault="00B70AC4" w:rsidP="002D50C5">
            <w:pPr>
              <w:jc w:val="both"/>
            </w:pPr>
            <w:r w:rsidRPr="002D50C5">
              <w:t>Прозорий механізм розрахунків за отримані платні медичні послуги належної якості</w:t>
            </w:r>
          </w:p>
        </w:tc>
        <w:tc>
          <w:tcPr>
            <w:tcW w:w="4394" w:type="dxa"/>
          </w:tcPr>
          <w:p w:rsidR="00B70AC4" w:rsidRPr="002D50C5" w:rsidRDefault="00B70AC4" w:rsidP="002D50C5">
            <w:pPr>
              <w:jc w:val="both"/>
            </w:pPr>
            <w:r w:rsidRPr="002D50C5">
              <w:t>Оплата за отримані платні медичні послуги за економічно обґрунтованими тарифами</w:t>
            </w:r>
          </w:p>
        </w:tc>
      </w:tr>
    </w:tbl>
    <w:p w:rsidR="000E3020" w:rsidRPr="00072FC8" w:rsidRDefault="000E3020" w:rsidP="002D50C5">
      <w:pPr>
        <w:jc w:val="both"/>
        <w:rPr>
          <w:lang w:val="uk-UA"/>
        </w:rPr>
      </w:pPr>
    </w:p>
    <w:p w:rsidR="00B70AC4" w:rsidRPr="002D50C5" w:rsidRDefault="00B70AC4" w:rsidP="002D50C5">
      <w:pPr>
        <w:ind w:firstLine="567"/>
        <w:jc w:val="both"/>
      </w:pPr>
      <w:r w:rsidRPr="002D50C5">
        <w:t xml:space="preserve">Оцінка впливу на сферу інтересів суб’єктів господарювання </w:t>
      </w:r>
    </w:p>
    <w:p w:rsidR="00B70AC4" w:rsidRPr="002D50C5" w:rsidRDefault="00B70AC4" w:rsidP="002D50C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02"/>
        <w:gridCol w:w="3827"/>
      </w:tblGrid>
      <w:tr w:rsidR="00B70AC4" w:rsidRPr="002D50C5" w:rsidTr="00837AB7">
        <w:tc>
          <w:tcPr>
            <w:tcW w:w="2660" w:type="dxa"/>
          </w:tcPr>
          <w:p w:rsidR="00B70AC4" w:rsidRPr="002D50C5" w:rsidRDefault="00B70AC4" w:rsidP="002D50C5">
            <w:pPr>
              <w:jc w:val="both"/>
              <w:rPr>
                <w:b/>
              </w:rPr>
            </w:pPr>
            <w:r w:rsidRPr="002D50C5">
              <w:rPr>
                <w:b/>
              </w:rPr>
              <w:t>Вид альтернативи</w:t>
            </w:r>
          </w:p>
        </w:tc>
        <w:tc>
          <w:tcPr>
            <w:tcW w:w="3402" w:type="dxa"/>
          </w:tcPr>
          <w:p w:rsidR="00B70AC4" w:rsidRPr="002D50C5" w:rsidRDefault="00B70AC4" w:rsidP="002D50C5">
            <w:pPr>
              <w:jc w:val="both"/>
              <w:rPr>
                <w:b/>
              </w:rPr>
            </w:pPr>
            <w:r w:rsidRPr="002D50C5">
              <w:rPr>
                <w:b/>
              </w:rPr>
              <w:t>Вигоди</w:t>
            </w:r>
          </w:p>
        </w:tc>
        <w:tc>
          <w:tcPr>
            <w:tcW w:w="3827" w:type="dxa"/>
          </w:tcPr>
          <w:p w:rsidR="00B70AC4" w:rsidRPr="002D50C5" w:rsidRDefault="00B70AC4" w:rsidP="002D50C5">
            <w:pPr>
              <w:jc w:val="both"/>
              <w:rPr>
                <w:b/>
              </w:rPr>
            </w:pPr>
            <w:r w:rsidRPr="002D50C5">
              <w:rPr>
                <w:b/>
              </w:rPr>
              <w:t>Витрати</w:t>
            </w:r>
          </w:p>
        </w:tc>
      </w:tr>
      <w:tr w:rsidR="00B70AC4" w:rsidRPr="002D50C5" w:rsidTr="00837AB7">
        <w:tc>
          <w:tcPr>
            <w:tcW w:w="2660" w:type="dxa"/>
          </w:tcPr>
          <w:p w:rsidR="00B70AC4" w:rsidRPr="002D50C5" w:rsidRDefault="00B70AC4" w:rsidP="002D50C5">
            <w:pPr>
              <w:pStyle w:val="a7"/>
              <w:ind w:left="0"/>
              <w:jc w:val="both"/>
            </w:pPr>
            <w:r w:rsidRPr="002D50C5">
              <w:t>Альтернатива 1</w:t>
            </w:r>
          </w:p>
        </w:tc>
        <w:tc>
          <w:tcPr>
            <w:tcW w:w="3402" w:type="dxa"/>
          </w:tcPr>
          <w:p w:rsidR="00B70AC4" w:rsidRPr="002D50C5" w:rsidRDefault="00B70AC4" w:rsidP="002D50C5">
            <w:pPr>
              <w:jc w:val="both"/>
            </w:pPr>
            <w:r w:rsidRPr="002D50C5">
              <w:t>Для надавача послуг - неконтрольоване встановлення тарифів за надані послуги, для інших суб’єктів</w:t>
            </w:r>
            <w:r w:rsidRPr="002D50C5">
              <w:rPr>
                <w:lang w:val="uk-UA"/>
              </w:rPr>
              <w:t xml:space="preserve"> </w:t>
            </w:r>
            <w:r w:rsidRPr="002D50C5">
              <w:t>господарювання - відсутні</w:t>
            </w:r>
          </w:p>
        </w:tc>
        <w:tc>
          <w:tcPr>
            <w:tcW w:w="3827" w:type="dxa"/>
          </w:tcPr>
          <w:p w:rsidR="00B70AC4" w:rsidRPr="002D50C5" w:rsidRDefault="00B70AC4" w:rsidP="002D50C5">
            <w:pPr>
              <w:jc w:val="both"/>
              <w:rPr>
                <w:lang w:val="uk-UA"/>
              </w:rPr>
            </w:pPr>
            <w:r w:rsidRPr="002D50C5">
              <w:t>Непрозорий механізм розрахунків за надані послуги з медичного обслуговування у зв’язку із відсутністю затверджених у встановленому порядку</w:t>
            </w:r>
            <w:r w:rsidRPr="002D50C5">
              <w:rPr>
                <w:lang w:val="uk-UA"/>
              </w:rPr>
              <w:t xml:space="preserve"> тарифів</w:t>
            </w:r>
          </w:p>
        </w:tc>
      </w:tr>
      <w:tr w:rsidR="00B70AC4" w:rsidRPr="002D50C5" w:rsidTr="00837AB7">
        <w:tc>
          <w:tcPr>
            <w:tcW w:w="2660" w:type="dxa"/>
          </w:tcPr>
          <w:p w:rsidR="00B70AC4" w:rsidRPr="002D50C5" w:rsidRDefault="00B70AC4" w:rsidP="002D50C5">
            <w:pPr>
              <w:jc w:val="both"/>
            </w:pPr>
            <w:r w:rsidRPr="002D50C5">
              <w:t>Альтернатива 2</w:t>
            </w:r>
          </w:p>
        </w:tc>
        <w:tc>
          <w:tcPr>
            <w:tcW w:w="3402" w:type="dxa"/>
          </w:tcPr>
          <w:p w:rsidR="00B70AC4" w:rsidRPr="002D50C5" w:rsidRDefault="00B70AC4" w:rsidP="002D50C5">
            <w:pPr>
              <w:jc w:val="both"/>
            </w:pPr>
            <w:r w:rsidRPr="002D50C5">
              <w:t>Оплата за отримані платні медичні послуги в меншому розмірі</w:t>
            </w:r>
          </w:p>
        </w:tc>
        <w:tc>
          <w:tcPr>
            <w:tcW w:w="3827" w:type="dxa"/>
          </w:tcPr>
          <w:p w:rsidR="00B70AC4" w:rsidRPr="002D50C5" w:rsidRDefault="00B70AC4" w:rsidP="002D50C5">
            <w:pPr>
              <w:jc w:val="both"/>
            </w:pPr>
            <w:r w:rsidRPr="002D50C5">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B70AC4" w:rsidRPr="002D50C5" w:rsidTr="00837AB7">
        <w:tc>
          <w:tcPr>
            <w:tcW w:w="2660" w:type="dxa"/>
          </w:tcPr>
          <w:p w:rsidR="00B70AC4" w:rsidRPr="002D50C5" w:rsidRDefault="00B70AC4" w:rsidP="002D50C5">
            <w:pPr>
              <w:jc w:val="both"/>
            </w:pPr>
            <w:r w:rsidRPr="002D50C5">
              <w:t>Альтернатива 3</w:t>
            </w:r>
          </w:p>
        </w:tc>
        <w:tc>
          <w:tcPr>
            <w:tcW w:w="3402" w:type="dxa"/>
          </w:tcPr>
          <w:p w:rsidR="00B70AC4" w:rsidRPr="002D50C5" w:rsidRDefault="00B70AC4" w:rsidP="002D50C5">
            <w:pPr>
              <w:jc w:val="both"/>
            </w:pPr>
            <w:r w:rsidRPr="002D50C5">
              <w:t>Для надавача послуг: приведення вартості послуг до економічно обґрунтованого рівня, покращення матеріально</w:t>
            </w:r>
            <w:r w:rsidRPr="002D50C5">
              <w:rPr>
                <w:lang w:val="uk-UA"/>
              </w:rPr>
              <w:t>-</w:t>
            </w:r>
            <w:r w:rsidRPr="002D50C5">
              <w:t>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827" w:type="dxa"/>
          </w:tcPr>
          <w:p w:rsidR="00B70AC4" w:rsidRPr="002D50C5" w:rsidRDefault="00B70AC4" w:rsidP="002D50C5">
            <w:pPr>
              <w:jc w:val="both"/>
            </w:pPr>
            <w:r w:rsidRPr="002D50C5">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B70AC4" w:rsidRPr="002D50C5" w:rsidRDefault="00B70AC4" w:rsidP="002D50C5">
            <w:pPr>
              <w:jc w:val="both"/>
              <w:rPr>
                <w:lang w:val="uk-UA"/>
              </w:rPr>
            </w:pPr>
          </w:p>
        </w:tc>
      </w:tr>
    </w:tbl>
    <w:p w:rsidR="00B70AC4" w:rsidRPr="00072FC8" w:rsidRDefault="00B70AC4" w:rsidP="00072FC8">
      <w:pPr>
        <w:jc w:val="both"/>
        <w:rPr>
          <w:lang w:val="uk-UA"/>
        </w:rPr>
      </w:pPr>
    </w:p>
    <w:p w:rsidR="00072FC8" w:rsidRDefault="00072FC8" w:rsidP="00072FC8">
      <w:pPr>
        <w:ind w:firstLine="708"/>
        <w:jc w:val="both"/>
        <w:rPr>
          <w:lang w:val="uk-UA"/>
        </w:rPr>
      </w:pPr>
      <w:r w:rsidRPr="00072FC8">
        <w:rPr>
          <w:lang w:val="uk-UA"/>
        </w:rPr>
        <w:t xml:space="preserve">Дія регулювання </w:t>
      </w:r>
      <w:r>
        <w:rPr>
          <w:lang w:val="uk-UA"/>
        </w:rPr>
        <w:t xml:space="preserve">поширюються </w:t>
      </w:r>
      <w:r w:rsidRPr="002D50C5">
        <w:rPr>
          <w:lang w:val="uk-UA"/>
        </w:rPr>
        <w:t>на стоматологічну допомогу</w:t>
      </w:r>
      <w:r>
        <w:rPr>
          <w:lang w:val="uk-UA"/>
        </w:rPr>
        <w:t>, що на</w:t>
      </w:r>
      <w:r w:rsidRPr="002D50C5">
        <w:rPr>
          <w:lang w:val="uk-UA"/>
        </w:rPr>
        <w:t xml:space="preserve">дається населенню госпрозрахунковими відділеннями (кабінетами) та стажування лікарів-інтернів, якщо ці лікарі-інтерни закінчили державні вищі медичні заклади освіти на умовах контракту. </w:t>
      </w:r>
    </w:p>
    <w:p w:rsidR="00072FC8" w:rsidRPr="00072FC8" w:rsidRDefault="00072FC8" w:rsidP="00072FC8">
      <w:pPr>
        <w:jc w:val="both"/>
        <w:rPr>
          <w:lang w:val="uk-UA"/>
        </w:rPr>
      </w:pPr>
    </w:p>
    <w:p w:rsidR="00072FC8" w:rsidRPr="00C12C6D" w:rsidRDefault="00072FC8" w:rsidP="00072FC8">
      <w:pPr>
        <w:ind w:firstLine="567"/>
        <w:jc w:val="both"/>
      </w:pPr>
      <w:r w:rsidRPr="00072FC8">
        <w:rPr>
          <w:lang w:val="uk-UA"/>
        </w:rPr>
        <w:t xml:space="preserve"> </w:t>
      </w:r>
      <w:r w:rsidRPr="00C12C6D">
        <w:rPr>
          <w:b/>
        </w:rPr>
        <w:t>Кількість суб’єктів господарювання</w:t>
      </w:r>
      <w:r>
        <w:rPr>
          <w:b/>
        </w:rPr>
        <w:t xml:space="preserve"> в місті Біла Церква</w:t>
      </w:r>
      <w:r w:rsidRPr="00C12C6D">
        <w:t xml:space="preserve"> </w:t>
      </w:r>
    </w:p>
    <w:p w:rsidR="00072FC8" w:rsidRPr="00C12C6D" w:rsidRDefault="00072FC8" w:rsidP="00072FC8">
      <w:r>
        <w:t xml:space="preserve">          </w:t>
      </w:r>
      <w:r w:rsidRPr="00C12C6D">
        <w:t>(за оперативними даними ГУ Д</w:t>
      </w:r>
      <w:r>
        <w:t>П</w:t>
      </w:r>
      <w:r w:rsidRPr="00C12C6D">
        <w:t>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072FC8" w:rsidRPr="00C12C6D" w:rsidTr="0052231C">
        <w:tc>
          <w:tcPr>
            <w:tcW w:w="2312" w:type="dxa"/>
            <w:vMerge w:val="restart"/>
            <w:shd w:val="clear" w:color="auto" w:fill="auto"/>
          </w:tcPr>
          <w:p w:rsidR="00072FC8" w:rsidRPr="00C12C6D" w:rsidRDefault="00072FC8" w:rsidP="0052231C">
            <w:pPr>
              <w:tabs>
                <w:tab w:val="right" w:pos="2169"/>
              </w:tabs>
            </w:pPr>
            <w:r w:rsidRPr="00C12C6D">
              <w:t>Показник</w:t>
            </w:r>
            <w:r w:rsidRPr="00C12C6D">
              <w:tab/>
            </w:r>
          </w:p>
        </w:tc>
        <w:tc>
          <w:tcPr>
            <w:tcW w:w="3183" w:type="dxa"/>
            <w:gridSpan w:val="3"/>
            <w:shd w:val="clear" w:color="auto" w:fill="auto"/>
          </w:tcPr>
          <w:p w:rsidR="00072FC8" w:rsidRPr="00C12C6D" w:rsidRDefault="00072FC8" w:rsidP="0052231C">
            <w:r w:rsidRPr="00C12C6D">
              <w:t>Юридичні особи</w:t>
            </w:r>
          </w:p>
        </w:tc>
        <w:tc>
          <w:tcPr>
            <w:tcW w:w="3270" w:type="dxa"/>
            <w:gridSpan w:val="3"/>
            <w:shd w:val="clear" w:color="auto" w:fill="auto"/>
          </w:tcPr>
          <w:p w:rsidR="00072FC8" w:rsidRPr="00C12C6D" w:rsidRDefault="00072FC8" w:rsidP="0052231C">
            <w:r w:rsidRPr="00C12C6D">
              <w:t>Фізичні особи</w:t>
            </w:r>
          </w:p>
        </w:tc>
        <w:tc>
          <w:tcPr>
            <w:tcW w:w="1124" w:type="dxa"/>
          </w:tcPr>
          <w:p w:rsidR="00072FC8" w:rsidRPr="00C12C6D" w:rsidRDefault="00072FC8" w:rsidP="0052231C"/>
        </w:tc>
      </w:tr>
      <w:tr w:rsidR="00072FC8" w:rsidRPr="00C12C6D" w:rsidTr="0052231C">
        <w:tc>
          <w:tcPr>
            <w:tcW w:w="2312" w:type="dxa"/>
            <w:vMerge/>
            <w:shd w:val="clear" w:color="auto" w:fill="auto"/>
          </w:tcPr>
          <w:p w:rsidR="00072FC8" w:rsidRPr="00C12C6D" w:rsidRDefault="00072FC8" w:rsidP="0052231C">
            <w:pPr>
              <w:tabs>
                <w:tab w:val="right" w:pos="2169"/>
              </w:tabs>
            </w:pPr>
          </w:p>
        </w:tc>
        <w:tc>
          <w:tcPr>
            <w:tcW w:w="910" w:type="dxa"/>
            <w:shd w:val="clear" w:color="auto" w:fill="auto"/>
          </w:tcPr>
          <w:p w:rsidR="00072FC8" w:rsidRPr="00C12C6D" w:rsidRDefault="00072FC8" w:rsidP="0052231C">
            <w:r w:rsidRPr="00C12C6D">
              <w:t>мікро</w:t>
            </w:r>
          </w:p>
        </w:tc>
        <w:tc>
          <w:tcPr>
            <w:tcW w:w="1060" w:type="dxa"/>
            <w:shd w:val="clear" w:color="auto" w:fill="auto"/>
          </w:tcPr>
          <w:p w:rsidR="00072FC8" w:rsidRPr="00C12C6D" w:rsidRDefault="00072FC8" w:rsidP="0052231C">
            <w:r w:rsidRPr="00C12C6D">
              <w:t>малі</w:t>
            </w:r>
          </w:p>
        </w:tc>
        <w:tc>
          <w:tcPr>
            <w:tcW w:w="1213" w:type="dxa"/>
            <w:shd w:val="clear" w:color="auto" w:fill="auto"/>
          </w:tcPr>
          <w:p w:rsidR="00072FC8" w:rsidRPr="00C12C6D" w:rsidRDefault="00072FC8" w:rsidP="0052231C">
            <w:r w:rsidRPr="00C12C6D">
              <w:t>середні</w:t>
            </w:r>
          </w:p>
        </w:tc>
        <w:tc>
          <w:tcPr>
            <w:tcW w:w="1056" w:type="dxa"/>
            <w:shd w:val="clear" w:color="auto" w:fill="auto"/>
          </w:tcPr>
          <w:p w:rsidR="00072FC8" w:rsidRPr="00C12C6D" w:rsidRDefault="00072FC8" w:rsidP="0052231C">
            <w:r w:rsidRPr="00C12C6D">
              <w:t>мікро</w:t>
            </w:r>
          </w:p>
        </w:tc>
        <w:tc>
          <w:tcPr>
            <w:tcW w:w="1070" w:type="dxa"/>
          </w:tcPr>
          <w:p w:rsidR="00072FC8" w:rsidRPr="00C12C6D" w:rsidRDefault="00072FC8" w:rsidP="0052231C">
            <w:r w:rsidRPr="00C12C6D">
              <w:t>малі</w:t>
            </w:r>
          </w:p>
        </w:tc>
        <w:tc>
          <w:tcPr>
            <w:tcW w:w="1144" w:type="dxa"/>
          </w:tcPr>
          <w:p w:rsidR="00072FC8" w:rsidRPr="00C12C6D" w:rsidRDefault="00072FC8" w:rsidP="0052231C">
            <w:r w:rsidRPr="00C12C6D">
              <w:t>середні</w:t>
            </w:r>
          </w:p>
        </w:tc>
        <w:tc>
          <w:tcPr>
            <w:tcW w:w="1124" w:type="dxa"/>
          </w:tcPr>
          <w:p w:rsidR="00072FC8" w:rsidRPr="00C12C6D" w:rsidRDefault="00072FC8" w:rsidP="0052231C">
            <w:r w:rsidRPr="00C12C6D">
              <w:t>Разом</w:t>
            </w:r>
          </w:p>
        </w:tc>
      </w:tr>
      <w:tr w:rsidR="00072FC8" w:rsidRPr="00C12C6D" w:rsidTr="0052231C">
        <w:tc>
          <w:tcPr>
            <w:tcW w:w="2312" w:type="dxa"/>
            <w:shd w:val="clear" w:color="auto" w:fill="auto"/>
          </w:tcPr>
          <w:p w:rsidR="00072FC8" w:rsidRPr="00C12C6D" w:rsidRDefault="00072FC8" w:rsidP="0052231C">
            <w:r w:rsidRPr="00C12C6D">
              <w:t>Кількість суб’єктів господарювання, що підпадають під дію регулювання, одиниць</w:t>
            </w:r>
          </w:p>
        </w:tc>
        <w:tc>
          <w:tcPr>
            <w:tcW w:w="910" w:type="dxa"/>
            <w:shd w:val="clear" w:color="auto" w:fill="auto"/>
          </w:tcPr>
          <w:p w:rsidR="00072FC8" w:rsidRPr="00C12C6D" w:rsidRDefault="00072FC8" w:rsidP="0052231C">
            <w:r w:rsidRPr="00C12C6D">
              <w:t>5 160</w:t>
            </w:r>
          </w:p>
        </w:tc>
        <w:tc>
          <w:tcPr>
            <w:tcW w:w="1060" w:type="dxa"/>
            <w:shd w:val="clear" w:color="auto" w:fill="auto"/>
          </w:tcPr>
          <w:p w:rsidR="00072FC8" w:rsidRPr="00C12C6D" w:rsidRDefault="00072FC8" w:rsidP="0052231C">
            <w:r w:rsidRPr="00C12C6D">
              <w:t>312</w:t>
            </w:r>
          </w:p>
        </w:tc>
        <w:tc>
          <w:tcPr>
            <w:tcW w:w="1213" w:type="dxa"/>
            <w:shd w:val="clear" w:color="auto" w:fill="auto"/>
          </w:tcPr>
          <w:p w:rsidR="00072FC8" w:rsidRPr="00C12C6D" w:rsidRDefault="00072FC8" w:rsidP="0052231C">
            <w:r w:rsidRPr="00C12C6D">
              <w:t>153</w:t>
            </w:r>
          </w:p>
        </w:tc>
        <w:tc>
          <w:tcPr>
            <w:tcW w:w="1056" w:type="dxa"/>
            <w:shd w:val="clear" w:color="auto" w:fill="auto"/>
          </w:tcPr>
          <w:p w:rsidR="00072FC8" w:rsidRPr="00C12C6D" w:rsidRDefault="00072FC8" w:rsidP="0052231C">
            <w:r w:rsidRPr="00C12C6D">
              <w:t>11 715</w:t>
            </w:r>
          </w:p>
        </w:tc>
        <w:tc>
          <w:tcPr>
            <w:tcW w:w="1070" w:type="dxa"/>
          </w:tcPr>
          <w:p w:rsidR="00072FC8" w:rsidRPr="00C12C6D" w:rsidRDefault="00072FC8" w:rsidP="0052231C">
            <w:r w:rsidRPr="00C12C6D">
              <w:t>82</w:t>
            </w:r>
          </w:p>
        </w:tc>
        <w:tc>
          <w:tcPr>
            <w:tcW w:w="1144" w:type="dxa"/>
          </w:tcPr>
          <w:p w:rsidR="00072FC8" w:rsidRPr="00C12C6D" w:rsidRDefault="00072FC8" w:rsidP="0052231C">
            <w:r w:rsidRPr="00C12C6D">
              <w:t>2</w:t>
            </w:r>
          </w:p>
        </w:tc>
        <w:tc>
          <w:tcPr>
            <w:tcW w:w="1124" w:type="dxa"/>
          </w:tcPr>
          <w:p w:rsidR="00072FC8" w:rsidRPr="00C12C6D" w:rsidRDefault="00072FC8" w:rsidP="0052231C">
            <w:r w:rsidRPr="00C12C6D">
              <w:t>17424</w:t>
            </w:r>
          </w:p>
          <w:p w:rsidR="00072FC8" w:rsidRPr="00C12C6D" w:rsidRDefault="00072FC8" w:rsidP="0052231C"/>
        </w:tc>
      </w:tr>
      <w:tr w:rsidR="00072FC8" w:rsidRPr="00C12C6D" w:rsidTr="0052231C">
        <w:tc>
          <w:tcPr>
            <w:tcW w:w="2312" w:type="dxa"/>
            <w:shd w:val="clear" w:color="auto" w:fill="auto"/>
          </w:tcPr>
          <w:p w:rsidR="00072FC8" w:rsidRPr="00C12C6D" w:rsidRDefault="00072FC8" w:rsidP="0052231C">
            <w:r w:rsidRPr="00C12C6D">
              <w:lastRenderedPageBreak/>
              <w:t xml:space="preserve">Питома вага групи у загальній кількості, відсотків </w:t>
            </w:r>
          </w:p>
        </w:tc>
        <w:tc>
          <w:tcPr>
            <w:tcW w:w="910" w:type="dxa"/>
            <w:shd w:val="clear" w:color="auto" w:fill="auto"/>
          </w:tcPr>
          <w:p w:rsidR="00072FC8" w:rsidRPr="00C12C6D" w:rsidRDefault="00072FC8" w:rsidP="0052231C">
            <w:r w:rsidRPr="00C12C6D">
              <w:t>29,62%</w:t>
            </w:r>
          </w:p>
        </w:tc>
        <w:tc>
          <w:tcPr>
            <w:tcW w:w="1060" w:type="dxa"/>
            <w:shd w:val="clear" w:color="auto" w:fill="auto"/>
          </w:tcPr>
          <w:p w:rsidR="00072FC8" w:rsidRPr="00C12C6D" w:rsidRDefault="00072FC8" w:rsidP="0052231C">
            <w:r w:rsidRPr="00C12C6D">
              <w:t>1,79%</w:t>
            </w:r>
          </w:p>
        </w:tc>
        <w:tc>
          <w:tcPr>
            <w:tcW w:w="1213" w:type="dxa"/>
            <w:shd w:val="clear" w:color="auto" w:fill="auto"/>
          </w:tcPr>
          <w:p w:rsidR="00072FC8" w:rsidRPr="00C12C6D" w:rsidRDefault="00072FC8" w:rsidP="0052231C">
            <w:r w:rsidRPr="00C12C6D">
              <w:t>0,88%</w:t>
            </w:r>
          </w:p>
        </w:tc>
        <w:tc>
          <w:tcPr>
            <w:tcW w:w="1056" w:type="dxa"/>
            <w:shd w:val="clear" w:color="auto" w:fill="auto"/>
          </w:tcPr>
          <w:p w:rsidR="00072FC8" w:rsidRPr="00C12C6D" w:rsidRDefault="00072FC8" w:rsidP="0052231C">
            <w:r w:rsidRPr="00C12C6D">
              <w:t>67,23%</w:t>
            </w:r>
          </w:p>
        </w:tc>
        <w:tc>
          <w:tcPr>
            <w:tcW w:w="1070" w:type="dxa"/>
          </w:tcPr>
          <w:p w:rsidR="00072FC8" w:rsidRPr="00C12C6D" w:rsidRDefault="00072FC8" w:rsidP="0052231C">
            <w:r w:rsidRPr="00C12C6D">
              <w:t>0,47%</w:t>
            </w:r>
          </w:p>
        </w:tc>
        <w:tc>
          <w:tcPr>
            <w:tcW w:w="1144" w:type="dxa"/>
          </w:tcPr>
          <w:p w:rsidR="00072FC8" w:rsidRPr="00C12C6D" w:rsidRDefault="00072FC8" w:rsidP="0052231C">
            <w:r w:rsidRPr="00C12C6D">
              <w:t>0,01%</w:t>
            </w:r>
          </w:p>
        </w:tc>
        <w:tc>
          <w:tcPr>
            <w:tcW w:w="1124" w:type="dxa"/>
          </w:tcPr>
          <w:p w:rsidR="00072FC8" w:rsidRPr="00C12C6D" w:rsidRDefault="00072FC8" w:rsidP="0052231C">
            <w:r w:rsidRPr="00C12C6D">
              <w:t>100,00%</w:t>
            </w:r>
          </w:p>
        </w:tc>
      </w:tr>
    </w:tbl>
    <w:p w:rsidR="00072FC8" w:rsidRDefault="00072FC8" w:rsidP="00072FC8">
      <w:pPr>
        <w:jc w:val="both"/>
      </w:pPr>
    </w:p>
    <w:tbl>
      <w:tblPr>
        <w:tblStyle w:val="a8"/>
        <w:tblW w:w="0" w:type="auto"/>
        <w:tblInd w:w="108" w:type="dxa"/>
        <w:tblLook w:val="04A0" w:firstRow="1" w:lastRow="0" w:firstColumn="1" w:lastColumn="0" w:noHBand="0" w:noVBand="1"/>
      </w:tblPr>
      <w:tblGrid>
        <w:gridCol w:w="4164"/>
        <w:gridCol w:w="5072"/>
      </w:tblGrid>
      <w:tr w:rsidR="00072FC8" w:rsidRPr="008A583F" w:rsidTr="0052231C">
        <w:tc>
          <w:tcPr>
            <w:tcW w:w="4253" w:type="dxa"/>
          </w:tcPr>
          <w:p w:rsidR="00072FC8" w:rsidRPr="008A583F" w:rsidRDefault="00072FC8" w:rsidP="0052231C">
            <w:pPr>
              <w:contextualSpacing/>
              <w:jc w:val="center"/>
              <w:rPr>
                <w:b/>
              </w:rPr>
            </w:pPr>
            <w:r w:rsidRPr="008A583F">
              <w:rPr>
                <w:b/>
              </w:rPr>
              <w:t>Сумарні витрати за альтернативами</w:t>
            </w:r>
          </w:p>
        </w:tc>
        <w:tc>
          <w:tcPr>
            <w:tcW w:w="5210" w:type="dxa"/>
          </w:tcPr>
          <w:p w:rsidR="00072FC8" w:rsidRPr="008A583F" w:rsidRDefault="00072FC8" w:rsidP="0052231C">
            <w:pPr>
              <w:contextualSpacing/>
              <w:jc w:val="center"/>
              <w:rPr>
                <w:b/>
              </w:rPr>
            </w:pPr>
            <w:r w:rsidRPr="008A583F">
              <w:rPr>
                <w:b/>
              </w:rPr>
              <w:t>Сума витрат, гривень</w:t>
            </w:r>
          </w:p>
        </w:tc>
      </w:tr>
      <w:tr w:rsidR="00072FC8" w:rsidRPr="008A583F" w:rsidTr="0052231C">
        <w:tc>
          <w:tcPr>
            <w:tcW w:w="4253" w:type="dxa"/>
          </w:tcPr>
          <w:p w:rsidR="00072FC8" w:rsidRPr="008A583F" w:rsidRDefault="00072FC8" w:rsidP="0052231C">
            <w:pPr>
              <w:contextualSpacing/>
              <w:jc w:val="both"/>
            </w:pPr>
            <w:r w:rsidRPr="008A583F">
              <w:t>Альтернатива 1</w:t>
            </w:r>
          </w:p>
        </w:tc>
        <w:tc>
          <w:tcPr>
            <w:tcW w:w="5210" w:type="dxa"/>
          </w:tcPr>
          <w:p w:rsidR="00072FC8" w:rsidRPr="008A583F" w:rsidRDefault="00072FC8" w:rsidP="0052231C">
            <w:r w:rsidRPr="008A583F">
              <w:t>Обчислити неможливо (альтернатива не відповідає вимогам чинного законодавства)</w:t>
            </w:r>
          </w:p>
        </w:tc>
      </w:tr>
      <w:tr w:rsidR="00072FC8" w:rsidRPr="008A583F" w:rsidTr="0052231C">
        <w:tc>
          <w:tcPr>
            <w:tcW w:w="4253" w:type="dxa"/>
          </w:tcPr>
          <w:p w:rsidR="00072FC8" w:rsidRPr="008A583F" w:rsidRDefault="00072FC8" w:rsidP="0052231C">
            <w:pPr>
              <w:contextualSpacing/>
              <w:jc w:val="both"/>
            </w:pPr>
            <w:r w:rsidRPr="008A583F">
              <w:t>Альтернатива 2</w:t>
            </w:r>
          </w:p>
        </w:tc>
        <w:tc>
          <w:tcPr>
            <w:tcW w:w="5210" w:type="dxa"/>
          </w:tcPr>
          <w:p w:rsidR="00072FC8" w:rsidRPr="008A583F" w:rsidRDefault="00072FC8" w:rsidP="0052231C">
            <w:r w:rsidRPr="008A583F">
              <w:t>Обчислити неможливо (альтернатива не відповідає вимогам чинного законодавства)</w:t>
            </w:r>
          </w:p>
        </w:tc>
      </w:tr>
      <w:tr w:rsidR="00072FC8" w:rsidRPr="008A583F" w:rsidTr="0052231C">
        <w:tc>
          <w:tcPr>
            <w:tcW w:w="4253" w:type="dxa"/>
          </w:tcPr>
          <w:p w:rsidR="00072FC8" w:rsidRDefault="00072FC8" w:rsidP="0052231C">
            <w:pPr>
              <w:contextualSpacing/>
              <w:jc w:val="both"/>
            </w:pPr>
            <w:r w:rsidRPr="008A583F">
              <w:t>Альтернатива 3</w:t>
            </w:r>
          </w:p>
          <w:p w:rsidR="00072FC8" w:rsidRPr="00072FC8" w:rsidRDefault="00072FC8" w:rsidP="0052231C">
            <w:pPr>
              <w:jc w:val="both"/>
              <w:rPr>
                <w:sz w:val="20"/>
                <w:szCs w:val="20"/>
              </w:rPr>
            </w:pPr>
            <w:r w:rsidRPr="00072FC8">
              <w:rPr>
                <w:sz w:val="20"/>
                <w:szCs w:val="20"/>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5210" w:type="dxa"/>
          </w:tcPr>
          <w:p w:rsidR="00072FC8" w:rsidRPr="008A583F" w:rsidRDefault="00072FC8" w:rsidP="0052231C">
            <w:pPr>
              <w:contextualSpacing/>
              <w:jc w:val="both"/>
            </w:pPr>
            <w:r>
              <w:t xml:space="preserve">1097 </w:t>
            </w:r>
          </w:p>
        </w:tc>
      </w:tr>
    </w:tbl>
    <w:p w:rsidR="00072FC8" w:rsidRPr="008A583F" w:rsidRDefault="00072FC8" w:rsidP="00072FC8">
      <w:pPr>
        <w:jc w:val="both"/>
      </w:pPr>
    </w:p>
    <w:p w:rsidR="00072FC8" w:rsidRPr="005D01B5" w:rsidRDefault="00072FC8" w:rsidP="00072FC8">
      <w:pPr>
        <w:pStyle w:val="11"/>
        <w:shd w:val="clear" w:color="auto" w:fill="FFFFFF"/>
        <w:jc w:val="center"/>
        <w:rPr>
          <w:sz w:val="24"/>
          <w:szCs w:val="24"/>
          <w:lang w:val="uk-UA"/>
        </w:rPr>
      </w:pPr>
      <w:r w:rsidRPr="005D01B5">
        <w:rPr>
          <w:b/>
          <w:bCs/>
          <w:sz w:val="24"/>
          <w:szCs w:val="24"/>
          <w:lang w:val="uk-UA"/>
        </w:rPr>
        <w:t>В И Т Р А Т И</w:t>
      </w:r>
    </w:p>
    <w:p w:rsidR="00072FC8" w:rsidRPr="005D01B5" w:rsidRDefault="00072FC8" w:rsidP="00072FC8">
      <w:pPr>
        <w:pStyle w:val="11"/>
        <w:shd w:val="clear" w:color="auto" w:fill="FFFFFF"/>
        <w:jc w:val="center"/>
        <w:rPr>
          <w:b/>
          <w:bCs/>
          <w:sz w:val="24"/>
          <w:szCs w:val="24"/>
          <w:lang w:val="uk-UA"/>
        </w:rPr>
      </w:pPr>
      <w:r w:rsidRPr="005D01B5">
        <w:rPr>
          <w:b/>
          <w:bCs/>
          <w:sz w:val="27"/>
          <w:szCs w:val="27"/>
          <w:lang w:val="uk-UA"/>
        </w:rPr>
        <w:t xml:space="preserve"> </w:t>
      </w:r>
      <w:r w:rsidRPr="005D01B5">
        <w:rPr>
          <w:b/>
          <w:bCs/>
          <w:sz w:val="24"/>
          <w:szCs w:val="24"/>
          <w:lang w:val="uk-UA"/>
        </w:rPr>
        <w:t xml:space="preserve">на одного суб'єкта господарювання великого і середнього підприємництва, </w:t>
      </w:r>
    </w:p>
    <w:p w:rsidR="00072FC8" w:rsidRPr="005D01B5" w:rsidRDefault="00072FC8" w:rsidP="00072FC8">
      <w:pPr>
        <w:pStyle w:val="11"/>
        <w:shd w:val="clear" w:color="auto" w:fill="FFFFFF"/>
        <w:jc w:val="center"/>
        <w:rPr>
          <w:sz w:val="24"/>
          <w:szCs w:val="24"/>
          <w:lang w:val="uk-UA"/>
        </w:rPr>
      </w:pPr>
      <w:r w:rsidRPr="005D01B5">
        <w:rPr>
          <w:b/>
          <w:bCs/>
          <w:sz w:val="24"/>
          <w:szCs w:val="24"/>
          <w:lang w:val="uk-UA"/>
        </w:rPr>
        <w:t xml:space="preserve">  які виникають внаслідок дії регуляторного акта</w:t>
      </w:r>
    </w:p>
    <w:tbl>
      <w:tblPr>
        <w:tblW w:w="9772" w:type="dxa"/>
        <w:jc w:val="center"/>
        <w:tblLayout w:type="fixed"/>
        <w:tblCellMar>
          <w:left w:w="115" w:type="dxa"/>
          <w:right w:w="115" w:type="dxa"/>
        </w:tblCellMar>
        <w:tblLook w:val="0000" w:firstRow="0" w:lastRow="0" w:firstColumn="0" w:lastColumn="0" w:noHBand="0" w:noVBand="0"/>
      </w:tblPr>
      <w:tblGrid>
        <w:gridCol w:w="622"/>
        <w:gridCol w:w="6420"/>
        <w:gridCol w:w="1410"/>
        <w:gridCol w:w="1320"/>
      </w:tblGrid>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w:t>
            </w:r>
          </w:p>
          <w:p w:rsidR="00072FC8" w:rsidRPr="005D01B5" w:rsidRDefault="00072FC8" w:rsidP="0052231C">
            <w:pPr>
              <w:pStyle w:val="11"/>
              <w:jc w:val="both"/>
              <w:rPr>
                <w:sz w:val="24"/>
                <w:szCs w:val="24"/>
                <w:lang w:val="uk-UA"/>
              </w:rPr>
            </w:pPr>
            <w:r w:rsidRPr="005D01B5">
              <w:rPr>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before="60"/>
              <w:rPr>
                <w:sz w:val="24"/>
                <w:szCs w:val="24"/>
                <w:lang w:val="uk-UA"/>
              </w:rPr>
            </w:pPr>
            <w:r w:rsidRPr="005D01B5">
              <w:rPr>
                <w:sz w:val="24"/>
                <w:szCs w:val="24"/>
                <w:lang w:val="uk-UA"/>
              </w:rPr>
              <w:t>За перший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rPr>
                <w:sz w:val="24"/>
                <w:szCs w:val="24"/>
                <w:lang w:val="uk-UA"/>
              </w:rPr>
            </w:pPr>
            <w:r w:rsidRPr="005D01B5">
              <w:rPr>
                <w:sz w:val="24"/>
                <w:szCs w:val="24"/>
                <w:lang w:val="uk-UA"/>
              </w:rPr>
              <w:t>За 5 років</w:t>
            </w:r>
          </w:p>
          <w:p w:rsidR="00072FC8" w:rsidRPr="005D01B5" w:rsidRDefault="00072FC8" w:rsidP="0052231C">
            <w:pPr>
              <w:pStyle w:val="11"/>
              <w:rPr>
                <w:sz w:val="24"/>
                <w:szCs w:val="24"/>
                <w:lang w:val="uk-UA"/>
              </w:rPr>
            </w:pP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Податки та збори (зміна розміру податків/зборів, виникнення необхідності у сплаті податків/зборів),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пов'язані із веденням обліку, підготовкою та поданням звітності державним органам,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на оборотні активи (матеріали, канцелярські товари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Витрати, пов'язані із наймом додаткового персоналу,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відсутні</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 xml:space="preserve">Інше </w:t>
            </w:r>
            <w:r w:rsidRPr="005D01B5">
              <w:rPr>
                <w:lang w:val="uk-UA"/>
              </w:rPr>
              <w:t>(</w:t>
            </w:r>
            <w:r w:rsidRPr="005D01B5">
              <w:rPr>
                <w:sz w:val="24"/>
                <w:szCs w:val="24"/>
                <w:lang w:val="uk-UA"/>
              </w:rPr>
              <w:t xml:space="preserve">витрати на ознайомлення з </w:t>
            </w:r>
            <w:r>
              <w:rPr>
                <w:sz w:val="24"/>
                <w:szCs w:val="24"/>
                <w:lang w:val="uk-UA"/>
              </w:rPr>
              <w:t>тарифами на платні послуги</w:t>
            </w:r>
            <w:r w:rsidRPr="005D01B5">
              <w:rPr>
                <w:sz w:val="24"/>
                <w:szCs w:val="24"/>
                <w:lang w:val="uk-UA"/>
              </w:rPr>
              <w:t>),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РАЗОМ (сума рядків: 1 + 2 + 3 + 4 + 5 + 6 + 7 + 8),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spacing w:after="60"/>
              <w:ind w:left="40"/>
              <w:rPr>
                <w:sz w:val="24"/>
                <w:szCs w:val="24"/>
                <w:lang w:val="uk-UA"/>
              </w:rPr>
            </w:pPr>
            <w:r>
              <w:rPr>
                <w:sz w:val="24"/>
                <w:szCs w:val="24"/>
                <w:lang w:val="uk-UA"/>
              </w:rPr>
              <w:t>35,39</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155</w:t>
            </w:r>
          </w:p>
        </w:tc>
      </w:tr>
      <w:tr w:rsidR="00072FC8"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sidRPr="005D01B5">
              <w:rPr>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ind w:left="40"/>
              <w:rPr>
                <w:sz w:val="24"/>
                <w:szCs w:val="24"/>
                <w:lang w:val="uk-UA"/>
              </w:rPr>
            </w:pPr>
            <w:r w:rsidRPr="005D01B5">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72FC8" w:rsidRPr="005D01B5" w:rsidRDefault="00072FC8" w:rsidP="0052231C">
            <w:pPr>
              <w:pStyle w:val="11"/>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B70AC4" w:rsidRPr="002D50C5" w:rsidRDefault="00B70AC4" w:rsidP="00072FC8">
      <w:pPr>
        <w:jc w:val="both"/>
        <w:rPr>
          <w:lang w:val="uk-UA"/>
        </w:rPr>
      </w:pPr>
    </w:p>
    <w:p w:rsidR="00B70AC4" w:rsidRPr="002D50C5" w:rsidRDefault="00B70AC4" w:rsidP="00F17661">
      <w:pPr>
        <w:jc w:val="center"/>
        <w:rPr>
          <w:b/>
          <w:bCs/>
          <w:color w:val="000000"/>
          <w:shd w:val="clear" w:color="auto" w:fill="FFFFFF"/>
        </w:rPr>
      </w:pPr>
      <w:r w:rsidRPr="002D50C5">
        <w:rPr>
          <w:b/>
          <w:bCs/>
          <w:color w:val="000000"/>
          <w:shd w:val="clear" w:color="auto" w:fill="FFFFFF"/>
        </w:rPr>
        <w:t>IV. Вибір найбільш оптимального альтернативного способу досягнення цілей</w:t>
      </w:r>
    </w:p>
    <w:p w:rsidR="00B70AC4" w:rsidRPr="002D50C5" w:rsidRDefault="00B70AC4" w:rsidP="002D50C5">
      <w:pPr>
        <w:jc w:val="both"/>
        <w:rPr>
          <w:b/>
          <w:bCs/>
          <w:color w:val="000000"/>
          <w:shd w:val="clear" w:color="auto" w:fill="FFFFFF"/>
        </w:rPr>
      </w:pPr>
    </w:p>
    <w:p w:rsidR="00B70AC4" w:rsidRPr="002D50C5" w:rsidRDefault="00B70AC4" w:rsidP="002D50C5">
      <w:pPr>
        <w:ind w:firstLine="567"/>
        <w:jc w:val="both"/>
      </w:pPr>
      <w:r w:rsidRPr="002D50C5">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072FC8">
        <w:rPr>
          <w:lang w:val="uk-UA"/>
        </w:rPr>
        <w:t>прийняття</w:t>
      </w:r>
      <w:r w:rsidRPr="002D50C5">
        <w:t xml:space="preserve"> зазначеного регуляторного акта.</w:t>
      </w:r>
    </w:p>
    <w:p w:rsidR="00B70AC4" w:rsidRPr="002D50C5" w:rsidRDefault="00B70AC4" w:rsidP="002D50C5">
      <w:pPr>
        <w:ind w:firstLine="567"/>
        <w:jc w:val="both"/>
      </w:pPr>
      <w:r w:rsidRPr="002D50C5">
        <w:t xml:space="preserve"> Запропонований спосіб відповідає діючому законодавству, зокрема, ст.5 Закону України «Про ціни і ціноутворення» та постанові Кабінету Мін</w:t>
      </w:r>
      <w:r w:rsidR="009B04F8">
        <w:t xml:space="preserve">істрів України від 25.12.1996 </w:t>
      </w:r>
      <w:r w:rsidR="009B04F8">
        <w:rPr>
          <w:lang w:val="uk-UA"/>
        </w:rPr>
        <w:t xml:space="preserve">р. </w:t>
      </w:r>
      <w:r w:rsidR="009B04F8">
        <w:t>№</w:t>
      </w:r>
      <w:r w:rsidRPr="002D50C5">
        <w:t>1548, згідно з якою органи виконавчої влади регулюють (встановлюють) тарифи на платні послуги, що надають лікувально</w:t>
      </w:r>
      <w:r w:rsidRPr="002D50C5">
        <w:rPr>
          <w:lang w:val="uk-UA"/>
        </w:rPr>
        <w:t>-</w:t>
      </w:r>
      <w:r w:rsidRPr="002D50C5">
        <w:t xml:space="preserve">профілактичні державні і комунальні заклади охорони здоров'я. </w:t>
      </w:r>
    </w:p>
    <w:p w:rsidR="00B70AC4" w:rsidRPr="002D50C5" w:rsidRDefault="00B70AC4" w:rsidP="002D50C5">
      <w:pPr>
        <w:ind w:firstLine="567"/>
        <w:jc w:val="both"/>
      </w:pPr>
      <w:r w:rsidRPr="002D50C5">
        <w:t xml:space="preserve">Запропоновані тарифи передбачається встановити </w:t>
      </w:r>
      <w:r w:rsidRPr="002D50C5">
        <w:rPr>
          <w:lang w:val="uk-UA"/>
        </w:rPr>
        <w:t>в</w:t>
      </w:r>
      <w:r w:rsidRPr="002D50C5">
        <w:t xml:space="preserve"> економічно</w:t>
      </w:r>
      <w:r w:rsidRPr="002D50C5">
        <w:rPr>
          <w:lang w:val="uk-UA"/>
        </w:rPr>
        <w:t xml:space="preserve"> </w:t>
      </w:r>
      <w:r w:rsidR="00072FC8">
        <w:t>обґрунтованому р</w:t>
      </w:r>
      <w:r w:rsidR="00072FC8">
        <w:rPr>
          <w:lang w:val="uk-UA"/>
        </w:rPr>
        <w:t>івн</w:t>
      </w:r>
      <w:r w:rsidRPr="002D50C5">
        <w:t xml:space="preserve">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B70AC4" w:rsidRPr="002D50C5" w:rsidRDefault="00B70AC4" w:rsidP="002D50C5">
      <w:pPr>
        <w:ind w:firstLine="567"/>
        <w:jc w:val="both"/>
      </w:pPr>
      <w:r w:rsidRPr="002D50C5">
        <w:t xml:space="preserve">Отже, за вирішення проблеми приймається встановлення тарифів на послуги, запропоновані </w:t>
      </w:r>
      <w:r w:rsidRPr="002D50C5">
        <w:rPr>
          <w:rStyle w:val="a4"/>
          <w:i w:val="0"/>
          <w:color w:val="000000"/>
          <w:lang w:val="uk-UA"/>
        </w:rPr>
        <w:t>рішенням виконавчого комітету Білоцерківської міської ради «</w:t>
      </w:r>
      <w:r w:rsidRPr="002D50C5">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w:t>
      </w:r>
      <w:r w:rsidRPr="002D50C5">
        <w:rPr>
          <w:color w:val="000000"/>
          <w:lang w:val="uk-UA"/>
        </w:rPr>
        <w:t>Дитяча стоматологічна поліклініка</w:t>
      </w:r>
      <w:r w:rsidRPr="002D50C5">
        <w:rPr>
          <w:lang w:val="uk-UA"/>
        </w:rPr>
        <w:t xml:space="preserve">» </w:t>
      </w:r>
      <w:r w:rsidRPr="002D50C5">
        <w:t>на економічно обґрунтованому рівні.</w:t>
      </w:r>
    </w:p>
    <w:p w:rsidR="00B70AC4" w:rsidRPr="002D50C5" w:rsidRDefault="00B70AC4" w:rsidP="002D50C5">
      <w:pPr>
        <w:ind w:firstLine="567"/>
        <w:jc w:val="both"/>
        <w:rPr>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703"/>
        <w:gridCol w:w="5235"/>
      </w:tblGrid>
      <w:tr w:rsidR="00B70AC4" w:rsidRPr="002D50C5" w:rsidTr="00837AB7">
        <w:tc>
          <w:tcPr>
            <w:tcW w:w="2410" w:type="dxa"/>
          </w:tcPr>
          <w:p w:rsidR="00B70AC4" w:rsidRPr="002D50C5" w:rsidRDefault="00B70AC4" w:rsidP="002D50C5">
            <w:pPr>
              <w:jc w:val="both"/>
              <w:rPr>
                <w:b/>
              </w:rPr>
            </w:pPr>
            <w:r w:rsidRPr="002D50C5">
              <w:rPr>
                <w:b/>
              </w:rPr>
              <w:t>Рейтинг результативності (досягнення цілей під час вирішення проблеми)</w:t>
            </w:r>
          </w:p>
        </w:tc>
        <w:tc>
          <w:tcPr>
            <w:tcW w:w="2703" w:type="dxa"/>
          </w:tcPr>
          <w:p w:rsidR="00B70AC4" w:rsidRPr="002D50C5" w:rsidRDefault="00B70AC4" w:rsidP="002D50C5">
            <w:pPr>
              <w:jc w:val="both"/>
              <w:rPr>
                <w:b/>
              </w:rPr>
            </w:pPr>
            <w:r w:rsidRPr="002D50C5">
              <w:rPr>
                <w:b/>
              </w:rPr>
              <w:t>Бал результативності (за чотирибальною системою оцінки)</w:t>
            </w:r>
          </w:p>
        </w:tc>
        <w:tc>
          <w:tcPr>
            <w:tcW w:w="5235" w:type="dxa"/>
          </w:tcPr>
          <w:p w:rsidR="00B70AC4" w:rsidRPr="002D50C5" w:rsidRDefault="00B70AC4" w:rsidP="002D50C5">
            <w:pPr>
              <w:jc w:val="both"/>
              <w:rPr>
                <w:b/>
              </w:rPr>
            </w:pPr>
            <w:r w:rsidRPr="002D50C5">
              <w:rPr>
                <w:b/>
              </w:rPr>
              <w:t>Коментарі щодо присвоєння відповідного бала</w:t>
            </w:r>
          </w:p>
        </w:tc>
      </w:tr>
      <w:tr w:rsidR="00B70AC4" w:rsidRPr="002D50C5" w:rsidTr="00837AB7">
        <w:tc>
          <w:tcPr>
            <w:tcW w:w="2410" w:type="dxa"/>
          </w:tcPr>
          <w:p w:rsidR="00B70AC4" w:rsidRPr="002D50C5" w:rsidRDefault="00B70AC4" w:rsidP="002D50C5">
            <w:pPr>
              <w:pStyle w:val="a7"/>
              <w:ind w:left="0"/>
              <w:jc w:val="both"/>
            </w:pPr>
            <w:r w:rsidRPr="002D50C5">
              <w:t>Альтернатива 1</w:t>
            </w:r>
          </w:p>
        </w:tc>
        <w:tc>
          <w:tcPr>
            <w:tcW w:w="2703" w:type="dxa"/>
          </w:tcPr>
          <w:p w:rsidR="00B70AC4" w:rsidRPr="002D50C5" w:rsidRDefault="00B70AC4" w:rsidP="002D50C5">
            <w:pPr>
              <w:jc w:val="both"/>
              <w:rPr>
                <w:lang w:val="uk-UA"/>
              </w:rPr>
            </w:pPr>
            <w:r w:rsidRPr="002D50C5">
              <w:rPr>
                <w:lang w:val="uk-UA"/>
              </w:rPr>
              <w:t>1</w:t>
            </w:r>
          </w:p>
        </w:tc>
        <w:tc>
          <w:tcPr>
            <w:tcW w:w="5235" w:type="dxa"/>
          </w:tcPr>
          <w:p w:rsidR="00B70AC4" w:rsidRPr="009B04F8" w:rsidRDefault="00B70AC4" w:rsidP="002D50C5">
            <w:pPr>
              <w:jc w:val="both"/>
              <w:rPr>
                <w:lang w:val="uk-UA"/>
              </w:rPr>
            </w:pPr>
            <w:r w:rsidRPr="002D50C5">
              <w:t>Оскільки тарифи на платні медичні послуги підлягають державному регулюванню органами виконавчої влади, за допомогою ринкових механізмів, проблема не може бути розв’язана</w:t>
            </w:r>
            <w:r w:rsidR="009B04F8">
              <w:rPr>
                <w:lang w:val="uk-UA"/>
              </w:rPr>
              <w:t>.</w:t>
            </w:r>
          </w:p>
        </w:tc>
      </w:tr>
      <w:tr w:rsidR="00B70AC4" w:rsidRPr="002D50C5" w:rsidTr="00837AB7">
        <w:tc>
          <w:tcPr>
            <w:tcW w:w="2410" w:type="dxa"/>
          </w:tcPr>
          <w:p w:rsidR="00B70AC4" w:rsidRPr="002D50C5" w:rsidRDefault="00B70AC4" w:rsidP="002D50C5">
            <w:pPr>
              <w:jc w:val="both"/>
            </w:pPr>
            <w:r w:rsidRPr="002D50C5">
              <w:t>Альтернатива 2</w:t>
            </w:r>
          </w:p>
        </w:tc>
        <w:tc>
          <w:tcPr>
            <w:tcW w:w="2703" w:type="dxa"/>
          </w:tcPr>
          <w:p w:rsidR="00B70AC4" w:rsidRPr="002D50C5" w:rsidRDefault="00B70AC4" w:rsidP="002D50C5">
            <w:pPr>
              <w:jc w:val="both"/>
              <w:rPr>
                <w:lang w:val="uk-UA"/>
              </w:rPr>
            </w:pPr>
            <w:r w:rsidRPr="002D50C5">
              <w:rPr>
                <w:lang w:val="uk-UA"/>
              </w:rPr>
              <w:t>1</w:t>
            </w:r>
          </w:p>
        </w:tc>
        <w:tc>
          <w:tcPr>
            <w:tcW w:w="5235" w:type="dxa"/>
          </w:tcPr>
          <w:p w:rsidR="00B70AC4" w:rsidRPr="009B04F8" w:rsidRDefault="00B70AC4" w:rsidP="002D50C5">
            <w:pPr>
              <w:jc w:val="both"/>
              <w:rPr>
                <w:lang w:val="uk-UA"/>
              </w:rPr>
            </w:pPr>
            <w:r w:rsidRPr="002D50C5">
              <w:t xml:space="preserve">Не відповідає вимогам статті 12 Закону України «Про ціни і ціноутворення». У разі встановлення тарифів </w:t>
            </w:r>
            <w:r w:rsidRPr="002D50C5">
              <w:rPr>
                <w:lang w:val="uk-UA"/>
              </w:rPr>
              <w:t>в розмірі</w:t>
            </w:r>
            <w:r w:rsidRPr="002D50C5">
              <w:t>,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r w:rsidR="009B04F8">
              <w:rPr>
                <w:lang w:val="uk-UA"/>
              </w:rPr>
              <w:t>.</w:t>
            </w:r>
          </w:p>
        </w:tc>
      </w:tr>
      <w:tr w:rsidR="00B70AC4" w:rsidRPr="002D50C5" w:rsidTr="00837AB7">
        <w:tc>
          <w:tcPr>
            <w:tcW w:w="2410" w:type="dxa"/>
          </w:tcPr>
          <w:p w:rsidR="00B70AC4" w:rsidRPr="002D50C5" w:rsidRDefault="00B70AC4" w:rsidP="002D50C5">
            <w:pPr>
              <w:jc w:val="both"/>
            </w:pPr>
            <w:r w:rsidRPr="002D50C5">
              <w:t>Альтернатива 3</w:t>
            </w:r>
          </w:p>
        </w:tc>
        <w:tc>
          <w:tcPr>
            <w:tcW w:w="2703" w:type="dxa"/>
          </w:tcPr>
          <w:p w:rsidR="00B70AC4" w:rsidRPr="002D50C5" w:rsidRDefault="00B70AC4" w:rsidP="002D50C5">
            <w:pPr>
              <w:jc w:val="both"/>
            </w:pPr>
            <w:r w:rsidRPr="002D50C5">
              <w:rPr>
                <w:lang w:val="uk-UA"/>
              </w:rPr>
              <w:t>3</w:t>
            </w:r>
          </w:p>
        </w:tc>
        <w:tc>
          <w:tcPr>
            <w:tcW w:w="5235" w:type="dxa"/>
          </w:tcPr>
          <w:p w:rsidR="00B70AC4" w:rsidRPr="009B04F8" w:rsidRDefault="00B70AC4" w:rsidP="002D50C5">
            <w:pPr>
              <w:jc w:val="both"/>
              <w:rPr>
                <w:lang w:val="uk-UA"/>
              </w:rPr>
            </w:pPr>
            <w:r w:rsidRPr="002D50C5">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r w:rsidR="009B04F8">
              <w:rPr>
                <w:lang w:val="uk-UA"/>
              </w:rPr>
              <w:t>.</w:t>
            </w:r>
          </w:p>
        </w:tc>
      </w:tr>
    </w:tbl>
    <w:p w:rsidR="00B70AC4" w:rsidRDefault="00B70AC4" w:rsidP="002D50C5">
      <w:pPr>
        <w:ind w:firstLine="567"/>
        <w:jc w:val="both"/>
      </w:pPr>
    </w:p>
    <w:p w:rsidR="00A43B4B" w:rsidRPr="002D50C5" w:rsidRDefault="00A43B4B" w:rsidP="002D50C5">
      <w:pPr>
        <w:ind w:firstLine="567"/>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1"/>
        <w:gridCol w:w="2835"/>
        <w:gridCol w:w="2977"/>
      </w:tblGrid>
      <w:tr w:rsidR="00B70AC4" w:rsidRPr="002D50C5" w:rsidTr="00837AB7">
        <w:tc>
          <w:tcPr>
            <w:tcW w:w="1843" w:type="dxa"/>
          </w:tcPr>
          <w:p w:rsidR="00B70AC4" w:rsidRPr="002D50C5" w:rsidRDefault="00B70AC4" w:rsidP="002D50C5">
            <w:pPr>
              <w:jc w:val="both"/>
              <w:rPr>
                <w:b/>
              </w:rPr>
            </w:pPr>
            <w:r w:rsidRPr="002D50C5">
              <w:rPr>
                <w:b/>
              </w:rPr>
              <w:t>Рейтинг результативності</w:t>
            </w:r>
          </w:p>
        </w:tc>
        <w:tc>
          <w:tcPr>
            <w:tcW w:w="2551" w:type="dxa"/>
          </w:tcPr>
          <w:p w:rsidR="00B70AC4" w:rsidRPr="002D50C5" w:rsidRDefault="00B70AC4" w:rsidP="002D50C5">
            <w:pPr>
              <w:jc w:val="both"/>
              <w:rPr>
                <w:b/>
              </w:rPr>
            </w:pPr>
            <w:r w:rsidRPr="002D50C5">
              <w:rPr>
                <w:b/>
              </w:rPr>
              <w:t>Вигоди (підсумок)</w:t>
            </w:r>
          </w:p>
        </w:tc>
        <w:tc>
          <w:tcPr>
            <w:tcW w:w="2835" w:type="dxa"/>
          </w:tcPr>
          <w:p w:rsidR="00B70AC4" w:rsidRPr="002D50C5" w:rsidRDefault="00B70AC4" w:rsidP="002D50C5">
            <w:pPr>
              <w:jc w:val="both"/>
              <w:rPr>
                <w:b/>
              </w:rPr>
            </w:pPr>
            <w:r w:rsidRPr="002D50C5">
              <w:rPr>
                <w:b/>
              </w:rPr>
              <w:t>Витрати (підсумок)</w:t>
            </w:r>
          </w:p>
        </w:tc>
        <w:tc>
          <w:tcPr>
            <w:tcW w:w="2977" w:type="dxa"/>
          </w:tcPr>
          <w:p w:rsidR="00B70AC4" w:rsidRPr="002D50C5" w:rsidRDefault="00B70AC4" w:rsidP="002D50C5">
            <w:pPr>
              <w:tabs>
                <w:tab w:val="left" w:pos="2236"/>
              </w:tabs>
              <w:jc w:val="both"/>
              <w:rPr>
                <w:b/>
              </w:rPr>
            </w:pPr>
            <w:r w:rsidRPr="002D50C5">
              <w:rPr>
                <w:b/>
              </w:rPr>
              <w:t>Обґрунтування відповідного місця альтернативи у рейтингу</w:t>
            </w:r>
          </w:p>
        </w:tc>
      </w:tr>
      <w:tr w:rsidR="00B70AC4" w:rsidRPr="002D50C5" w:rsidTr="00837AB7">
        <w:tc>
          <w:tcPr>
            <w:tcW w:w="1843" w:type="dxa"/>
          </w:tcPr>
          <w:p w:rsidR="00B70AC4" w:rsidRPr="002D50C5" w:rsidRDefault="00B70AC4" w:rsidP="002D50C5">
            <w:pPr>
              <w:pStyle w:val="a7"/>
              <w:ind w:left="0"/>
              <w:jc w:val="both"/>
            </w:pPr>
            <w:r w:rsidRPr="002D50C5">
              <w:lastRenderedPageBreak/>
              <w:t>Альтернатива 1</w:t>
            </w:r>
          </w:p>
        </w:tc>
        <w:tc>
          <w:tcPr>
            <w:tcW w:w="2551" w:type="dxa"/>
          </w:tcPr>
          <w:p w:rsidR="00B70AC4" w:rsidRPr="002D50C5" w:rsidRDefault="00B70AC4" w:rsidP="002D50C5">
            <w:pPr>
              <w:jc w:val="both"/>
            </w:pPr>
            <w:r w:rsidRPr="002D50C5">
              <w:t>Для надавача послуг (закладів) - неконтрольоване встановлення установою тарифів за надані послуг. Для інших суб’єктів господарювання - відсутні</w:t>
            </w:r>
          </w:p>
        </w:tc>
        <w:tc>
          <w:tcPr>
            <w:tcW w:w="2835" w:type="dxa"/>
          </w:tcPr>
          <w:p w:rsidR="00B70AC4" w:rsidRPr="009B04F8" w:rsidRDefault="00B70AC4" w:rsidP="002D50C5">
            <w:pPr>
              <w:jc w:val="both"/>
              <w:rPr>
                <w:lang w:val="uk-UA"/>
              </w:rPr>
            </w:pPr>
            <w:r w:rsidRPr="002D50C5">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w:t>
            </w:r>
            <w:r w:rsidR="009B04F8">
              <w:rPr>
                <w:lang w:val="uk-UA"/>
              </w:rPr>
              <w:t>.</w:t>
            </w:r>
          </w:p>
        </w:tc>
        <w:tc>
          <w:tcPr>
            <w:tcW w:w="2977" w:type="dxa"/>
          </w:tcPr>
          <w:p w:rsidR="00B70AC4" w:rsidRPr="009B04F8" w:rsidRDefault="00B70AC4" w:rsidP="002D50C5">
            <w:pPr>
              <w:tabs>
                <w:tab w:val="left" w:pos="2236"/>
              </w:tabs>
              <w:jc w:val="both"/>
              <w:rPr>
                <w:lang w:val="uk-UA"/>
              </w:rPr>
            </w:pPr>
            <w:r w:rsidRPr="002D50C5">
              <w:t>Цілі прийняття регуляторного акта не будуть досягнуті, суперечить чинному законодавству, не враховує інтереси жодної із сторін</w:t>
            </w:r>
            <w:r w:rsidR="009B04F8">
              <w:rPr>
                <w:lang w:val="uk-UA"/>
              </w:rPr>
              <w:t>.</w:t>
            </w:r>
          </w:p>
        </w:tc>
      </w:tr>
    </w:tbl>
    <w:p w:rsidR="00B70AC4" w:rsidRDefault="00B70AC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1"/>
        <w:gridCol w:w="2835"/>
        <w:gridCol w:w="2977"/>
      </w:tblGrid>
      <w:tr w:rsidR="00B70AC4" w:rsidRPr="002D50C5" w:rsidTr="00837AB7">
        <w:tc>
          <w:tcPr>
            <w:tcW w:w="1843" w:type="dxa"/>
          </w:tcPr>
          <w:p w:rsidR="00B70AC4" w:rsidRPr="002D50C5" w:rsidRDefault="00B70AC4" w:rsidP="002D50C5">
            <w:pPr>
              <w:jc w:val="both"/>
            </w:pPr>
            <w:r w:rsidRPr="002D50C5">
              <w:t>Альтернатива 2</w:t>
            </w:r>
          </w:p>
        </w:tc>
        <w:tc>
          <w:tcPr>
            <w:tcW w:w="2551" w:type="dxa"/>
          </w:tcPr>
          <w:p w:rsidR="00B70AC4" w:rsidRPr="002D50C5" w:rsidRDefault="00B70AC4" w:rsidP="002D50C5">
            <w:pPr>
              <w:jc w:val="both"/>
            </w:pPr>
            <w:r w:rsidRPr="002D50C5">
              <w:t>Оплата за надані послуги в меншому розмірі</w:t>
            </w:r>
          </w:p>
        </w:tc>
        <w:tc>
          <w:tcPr>
            <w:tcW w:w="2835" w:type="dxa"/>
          </w:tcPr>
          <w:p w:rsidR="00B70AC4" w:rsidRPr="009B04F8" w:rsidRDefault="00B70AC4" w:rsidP="002D50C5">
            <w:pPr>
              <w:jc w:val="both"/>
              <w:rPr>
                <w:lang w:val="uk-UA"/>
              </w:rPr>
            </w:pPr>
            <w:r w:rsidRPr="002D50C5">
              <w:t>Збиткова діяльність закладів, зобов’язання місцевих бюджетів за відшкодування різниці між економічно обґрунтованими та встановленими тарифами або погіршення якості наданих послуг</w:t>
            </w:r>
            <w:r w:rsidR="009B04F8">
              <w:rPr>
                <w:lang w:val="uk-UA"/>
              </w:rPr>
              <w:t>.</w:t>
            </w:r>
          </w:p>
        </w:tc>
        <w:tc>
          <w:tcPr>
            <w:tcW w:w="2977" w:type="dxa"/>
          </w:tcPr>
          <w:p w:rsidR="00B70AC4" w:rsidRPr="002D50C5" w:rsidRDefault="00B70AC4" w:rsidP="002D50C5">
            <w:pPr>
              <w:tabs>
                <w:tab w:val="left" w:pos="2236"/>
              </w:tabs>
              <w:jc w:val="both"/>
            </w:pPr>
            <w:r w:rsidRPr="002D50C5">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B70AC4" w:rsidRPr="002D50C5" w:rsidTr="00837AB7">
        <w:tc>
          <w:tcPr>
            <w:tcW w:w="1843" w:type="dxa"/>
          </w:tcPr>
          <w:p w:rsidR="00B70AC4" w:rsidRPr="002D50C5" w:rsidRDefault="00B70AC4" w:rsidP="002D50C5">
            <w:pPr>
              <w:jc w:val="both"/>
            </w:pPr>
            <w:r w:rsidRPr="002D50C5">
              <w:t>Альтернатива 3</w:t>
            </w:r>
          </w:p>
        </w:tc>
        <w:tc>
          <w:tcPr>
            <w:tcW w:w="2551" w:type="dxa"/>
          </w:tcPr>
          <w:p w:rsidR="00B70AC4" w:rsidRPr="002D50C5" w:rsidRDefault="00B70AC4" w:rsidP="00A43B4B">
            <w:pPr>
              <w:jc w:val="both"/>
            </w:pPr>
            <w:r w:rsidRPr="002D50C5">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r w:rsidR="00A43B4B">
              <w:t>.</w:t>
            </w:r>
          </w:p>
        </w:tc>
        <w:tc>
          <w:tcPr>
            <w:tcW w:w="2835" w:type="dxa"/>
          </w:tcPr>
          <w:p w:rsidR="00B70AC4" w:rsidRPr="009B04F8" w:rsidRDefault="00B70AC4" w:rsidP="002D50C5">
            <w:pPr>
              <w:jc w:val="both"/>
              <w:rPr>
                <w:lang w:val="uk-UA"/>
              </w:rPr>
            </w:pPr>
            <w:r w:rsidRPr="002D50C5">
              <w:t>Оплата за надані послуги з медичного обслуговування на економічно обґрунтованому рівні</w:t>
            </w:r>
            <w:r w:rsidR="009B04F8">
              <w:rPr>
                <w:lang w:val="uk-UA"/>
              </w:rPr>
              <w:t>.</w:t>
            </w:r>
          </w:p>
        </w:tc>
        <w:tc>
          <w:tcPr>
            <w:tcW w:w="2977" w:type="dxa"/>
          </w:tcPr>
          <w:p w:rsidR="00B70AC4" w:rsidRPr="009B04F8" w:rsidRDefault="00B70AC4" w:rsidP="002D50C5">
            <w:pPr>
              <w:tabs>
                <w:tab w:val="left" w:pos="2236"/>
              </w:tabs>
              <w:jc w:val="both"/>
              <w:rPr>
                <w:lang w:val="uk-UA"/>
              </w:rPr>
            </w:pPr>
            <w:r w:rsidRPr="002D50C5">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r w:rsidR="009B04F8">
              <w:rPr>
                <w:lang w:val="uk-UA"/>
              </w:rPr>
              <w:t>.</w:t>
            </w:r>
          </w:p>
        </w:tc>
      </w:tr>
    </w:tbl>
    <w:p w:rsidR="00B70AC4" w:rsidRPr="002D50C5" w:rsidRDefault="00B70AC4" w:rsidP="002D50C5">
      <w:pPr>
        <w:ind w:firstLine="567"/>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386"/>
        <w:gridCol w:w="2835"/>
      </w:tblGrid>
      <w:tr w:rsidR="00B70AC4" w:rsidRPr="002D50C5" w:rsidTr="00837AB7">
        <w:tc>
          <w:tcPr>
            <w:tcW w:w="2127" w:type="dxa"/>
          </w:tcPr>
          <w:p w:rsidR="00B70AC4" w:rsidRPr="002D50C5" w:rsidRDefault="00B70AC4" w:rsidP="002D50C5">
            <w:pPr>
              <w:jc w:val="both"/>
              <w:rPr>
                <w:b/>
              </w:rPr>
            </w:pPr>
            <w:r w:rsidRPr="002D50C5">
              <w:rPr>
                <w:b/>
              </w:rPr>
              <w:t xml:space="preserve">Рейтинг </w:t>
            </w:r>
          </w:p>
        </w:tc>
        <w:tc>
          <w:tcPr>
            <w:tcW w:w="5386" w:type="dxa"/>
          </w:tcPr>
          <w:p w:rsidR="00B70AC4" w:rsidRPr="002D50C5" w:rsidRDefault="00B70AC4" w:rsidP="002D50C5">
            <w:pPr>
              <w:jc w:val="both"/>
              <w:rPr>
                <w:b/>
              </w:rPr>
            </w:pPr>
            <w:r w:rsidRPr="002D50C5">
              <w:rPr>
                <w:b/>
              </w:rPr>
              <w:t>Аргументи щодо переваги обраної альтернативи / причини відмови від альтернативи</w:t>
            </w:r>
          </w:p>
        </w:tc>
        <w:tc>
          <w:tcPr>
            <w:tcW w:w="2835" w:type="dxa"/>
          </w:tcPr>
          <w:p w:rsidR="00B70AC4" w:rsidRPr="002D50C5" w:rsidRDefault="00B70AC4" w:rsidP="002D50C5">
            <w:pPr>
              <w:jc w:val="both"/>
              <w:rPr>
                <w:b/>
              </w:rPr>
            </w:pPr>
            <w:r w:rsidRPr="002D50C5">
              <w:rPr>
                <w:b/>
              </w:rPr>
              <w:t>Оцінка ризику зовнішніх чинників на дію запропонованого регуляторного акта</w:t>
            </w:r>
          </w:p>
        </w:tc>
      </w:tr>
      <w:tr w:rsidR="00B70AC4" w:rsidRPr="002D50C5" w:rsidTr="00837AB7">
        <w:tc>
          <w:tcPr>
            <w:tcW w:w="2127" w:type="dxa"/>
          </w:tcPr>
          <w:p w:rsidR="00B70AC4" w:rsidRPr="002D50C5" w:rsidRDefault="00B70AC4" w:rsidP="002D50C5">
            <w:pPr>
              <w:pStyle w:val="a7"/>
              <w:ind w:left="0"/>
              <w:jc w:val="both"/>
            </w:pPr>
            <w:r w:rsidRPr="002D50C5">
              <w:t>Альтернатива 1</w:t>
            </w:r>
          </w:p>
        </w:tc>
        <w:tc>
          <w:tcPr>
            <w:tcW w:w="5386" w:type="dxa"/>
          </w:tcPr>
          <w:p w:rsidR="00B70AC4" w:rsidRPr="002D50C5" w:rsidRDefault="00B70AC4" w:rsidP="002D50C5">
            <w:pPr>
              <w:jc w:val="both"/>
              <w:rPr>
                <w:lang w:val="uk-UA"/>
              </w:rPr>
            </w:pPr>
            <w:r w:rsidRPr="002D50C5">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p>
        </w:tc>
        <w:tc>
          <w:tcPr>
            <w:tcW w:w="2835" w:type="dxa"/>
          </w:tcPr>
          <w:p w:rsidR="00B70AC4" w:rsidRPr="002D50C5" w:rsidRDefault="00B70AC4" w:rsidP="009B04F8">
            <w:pPr>
              <w:jc w:val="center"/>
            </w:pPr>
            <w:r w:rsidRPr="002D50C5">
              <w:t>Х</w:t>
            </w:r>
          </w:p>
        </w:tc>
      </w:tr>
      <w:tr w:rsidR="00B70AC4" w:rsidRPr="002D50C5" w:rsidTr="00837AB7">
        <w:tc>
          <w:tcPr>
            <w:tcW w:w="2127" w:type="dxa"/>
          </w:tcPr>
          <w:p w:rsidR="00B70AC4" w:rsidRPr="002D50C5" w:rsidRDefault="00B70AC4" w:rsidP="002D50C5">
            <w:pPr>
              <w:jc w:val="both"/>
            </w:pPr>
            <w:r w:rsidRPr="002D50C5">
              <w:t>Альтернатива 2</w:t>
            </w:r>
          </w:p>
        </w:tc>
        <w:tc>
          <w:tcPr>
            <w:tcW w:w="5386" w:type="dxa"/>
          </w:tcPr>
          <w:p w:rsidR="00B70AC4" w:rsidRPr="002D50C5" w:rsidRDefault="00B70AC4" w:rsidP="002D50C5">
            <w:pPr>
              <w:jc w:val="both"/>
              <w:rPr>
                <w:lang w:val="uk-UA"/>
              </w:rPr>
            </w:pPr>
            <w:r w:rsidRPr="002D50C5">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p>
        </w:tc>
        <w:tc>
          <w:tcPr>
            <w:tcW w:w="2835" w:type="dxa"/>
          </w:tcPr>
          <w:p w:rsidR="00B70AC4" w:rsidRPr="002D50C5" w:rsidRDefault="00B70AC4" w:rsidP="009B04F8">
            <w:pPr>
              <w:jc w:val="center"/>
            </w:pPr>
            <w:r w:rsidRPr="002D50C5">
              <w:t>Х</w:t>
            </w:r>
          </w:p>
        </w:tc>
      </w:tr>
      <w:tr w:rsidR="00B70AC4" w:rsidRPr="002D50C5" w:rsidTr="00837AB7">
        <w:tc>
          <w:tcPr>
            <w:tcW w:w="2127" w:type="dxa"/>
          </w:tcPr>
          <w:p w:rsidR="00B70AC4" w:rsidRPr="002D50C5" w:rsidRDefault="00B70AC4" w:rsidP="002D50C5">
            <w:pPr>
              <w:jc w:val="both"/>
            </w:pPr>
            <w:r w:rsidRPr="002D50C5">
              <w:t>Альтернатива 3</w:t>
            </w:r>
          </w:p>
        </w:tc>
        <w:tc>
          <w:tcPr>
            <w:tcW w:w="5386" w:type="dxa"/>
          </w:tcPr>
          <w:p w:rsidR="00B70AC4" w:rsidRPr="002D50C5" w:rsidRDefault="00B70AC4" w:rsidP="002D50C5">
            <w:pPr>
              <w:jc w:val="both"/>
            </w:pPr>
            <w:r w:rsidRPr="002D50C5">
              <w:t xml:space="preserve">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w:t>
            </w:r>
            <w:r w:rsidRPr="002D50C5">
              <w:lastRenderedPageBreak/>
              <w:t>за економічно обґрунтованими тарифами, покращення результатів фінансово-господарської діяльності закладів</w:t>
            </w:r>
          </w:p>
        </w:tc>
        <w:tc>
          <w:tcPr>
            <w:tcW w:w="2835" w:type="dxa"/>
          </w:tcPr>
          <w:p w:rsidR="00B70AC4" w:rsidRPr="002D50C5" w:rsidRDefault="00B70AC4" w:rsidP="002D50C5">
            <w:pPr>
              <w:jc w:val="both"/>
            </w:pPr>
            <w:r w:rsidRPr="002D50C5">
              <w:lastRenderedPageBreak/>
              <w:t xml:space="preserve">У разі зміни зовнішніх факторів (підвищення тарифів на комунальні послуги, розміру </w:t>
            </w:r>
            <w:r w:rsidRPr="002D50C5">
              <w:lastRenderedPageBreak/>
              <w:t>мінімальної зарплати тощо), розміри тарифів на платні медичні послуги і відповідно регуляторний акт може бути переглянутий</w:t>
            </w:r>
          </w:p>
        </w:tc>
      </w:tr>
    </w:tbl>
    <w:p w:rsidR="00B70AC4" w:rsidRPr="002D50C5" w:rsidRDefault="00B70AC4" w:rsidP="002D50C5">
      <w:pPr>
        <w:ind w:firstLine="567"/>
        <w:jc w:val="both"/>
      </w:pPr>
    </w:p>
    <w:p w:rsidR="00B70AC4" w:rsidRPr="002D50C5" w:rsidRDefault="00B70AC4" w:rsidP="002D50C5">
      <w:pPr>
        <w:ind w:firstLine="360"/>
        <w:jc w:val="both"/>
      </w:pPr>
      <w:r w:rsidRPr="002D50C5">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B70AC4" w:rsidRPr="002D50C5" w:rsidRDefault="009B04F8" w:rsidP="002D50C5">
      <w:pPr>
        <w:ind w:firstLine="360"/>
        <w:jc w:val="both"/>
      </w:pPr>
      <w:r>
        <w:rPr>
          <w:lang w:val="uk-UA"/>
        </w:rPr>
        <w:t>Прийняття</w:t>
      </w:r>
      <w:r w:rsidR="00B70AC4" w:rsidRPr="002D50C5">
        <w:t xml:space="preserve"> цього регуляторного акта забезпечить досягнення встановлених цілей, починаючи з дня набрання ним чинності.</w:t>
      </w:r>
    </w:p>
    <w:p w:rsidR="00B70AC4" w:rsidRPr="002D50C5" w:rsidRDefault="00B70AC4" w:rsidP="002D50C5">
      <w:pPr>
        <w:ind w:firstLine="360"/>
        <w:jc w:val="both"/>
      </w:pPr>
    </w:p>
    <w:p w:rsidR="00B70AC4" w:rsidRPr="002D50C5" w:rsidRDefault="00B70AC4" w:rsidP="00F17661">
      <w:pPr>
        <w:ind w:firstLine="360"/>
        <w:jc w:val="center"/>
        <w:rPr>
          <w:b/>
          <w:bCs/>
          <w:color w:val="000000"/>
          <w:shd w:val="clear" w:color="auto" w:fill="FFFFFF"/>
        </w:rPr>
      </w:pPr>
      <w:r w:rsidRPr="002D50C5">
        <w:rPr>
          <w:b/>
          <w:bCs/>
          <w:color w:val="000000"/>
          <w:shd w:val="clear" w:color="auto" w:fill="FFFFFF"/>
        </w:rPr>
        <w:t>V. Механізми та заходи, які забезпечать розв’язання визначеної проблеми</w:t>
      </w:r>
    </w:p>
    <w:p w:rsidR="00B70AC4" w:rsidRPr="002D50C5" w:rsidRDefault="00B70AC4" w:rsidP="002D50C5">
      <w:pPr>
        <w:ind w:firstLine="360"/>
        <w:jc w:val="both"/>
        <w:rPr>
          <w:lang w:val="uk-UA"/>
        </w:rPr>
      </w:pPr>
    </w:p>
    <w:p w:rsidR="00B70AC4" w:rsidRPr="002D50C5" w:rsidRDefault="00B70AC4" w:rsidP="002D50C5">
      <w:pPr>
        <w:ind w:firstLine="567"/>
        <w:jc w:val="both"/>
        <w:rPr>
          <w:lang w:val="uk-UA"/>
        </w:rPr>
      </w:pPr>
      <w:r w:rsidRPr="002D50C5">
        <w:rPr>
          <w:lang w:val="uk-UA"/>
        </w:rPr>
        <w:t>Тарифи на медичні послуги, що пропонуються надавати Комунальним некомерційним підприємством Білоцерківської міської ради «</w:t>
      </w:r>
      <w:r w:rsidRPr="002D50C5">
        <w:rPr>
          <w:color w:val="000000"/>
          <w:lang w:val="uk-UA"/>
        </w:rPr>
        <w:t>Дитяча стоматологічна поліклініка</w:t>
      </w:r>
      <w:r w:rsidRPr="002D50C5">
        <w:rPr>
          <w:lang w:val="uk-UA"/>
        </w:rPr>
        <w:t xml:space="preserve">», в умовах ринкової економіки визначаються рядом зовнішніх та внутрішніх факторів. </w:t>
      </w:r>
      <w:r w:rsidRPr="002D50C5">
        <w:t xml:space="preserve">Одним із зовнішніх факторів є регулююча роль держави на ціни та ціноутворення. </w:t>
      </w:r>
    </w:p>
    <w:p w:rsidR="00B70AC4" w:rsidRPr="006A55E4" w:rsidRDefault="00B70AC4" w:rsidP="002D50C5">
      <w:pPr>
        <w:pStyle w:val="a3"/>
        <w:spacing w:before="0" w:beforeAutospacing="0" w:after="0" w:afterAutospacing="0"/>
        <w:ind w:firstLine="567"/>
        <w:jc w:val="both"/>
        <w:rPr>
          <w:lang w:val="uk-UA"/>
        </w:rPr>
      </w:pPr>
      <w:r w:rsidRPr="006A55E4">
        <w:rPr>
          <w:lang w:val="uk-UA"/>
        </w:rPr>
        <w:t xml:space="preserve">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 </w:t>
      </w:r>
      <w:r w:rsidR="009B04F8">
        <w:rPr>
          <w:lang w:val="uk-UA"/>
        </w:rPr>
        <w:t>р. №</w:t>
      </w:r>
      <w:r w:rsidRPr="006A55E4">
        <w:rPr>
          <w:lang w:val="uk-UA"/>
        </w:rPr>
        <w:t xml:space="preserve">1548 місцеві органи виконавчої влади регулюють тарифи на платні послуги, що надають лікувально-профілактичні державні і комунальні заклади охорони здоров'я. </w:t>
      </w:r>
    </w:p>
    <w:p w:rsidR="00B70AC4" w:rsidRPr="002D50C5" w:rsidRDefault="00B70AC4" w:rsidP="002D50C5">
      <w:pPr>
        <w:pStyle w:val="a3"/>
        <w:spacing w:before="0" w:beforeAutospacing="0" w:after="0" w:afterAutospacing="0"/>
        <w:ind w:firstLine="567"/>
        <w:jc w:val="both"/>
      </w:pPr>
      <w:r w:rsidRPr="002D50C5">
        <w:t xml:space="preserve">Цінова політика медичного закладу в значній мірі залежить від виду ринку, кожний з яких ставить свої проблеми в галузі ціноутворення. Державне регулювання тарифів стримує їх ріст </w:t>
      </w:r>
      <w:proofErr w:type="gramStart"/>
      <w:r w:rsidRPr="002D50C5">
        <w:t>на ринку</w:t>
      </w:r>
      <w:proofErr w:type="gramEnd"/>
      <w:r w:rsidRPr="002D50C5">
        <w:t xml:space="preserve"> медичних послуг. </w:t>
      </w:r>
    </w:p>
    <w:p w:rsidR="00B70AC4" w:rsidRPr="002D50C5" w:rsidRDefault="00B70AC4" w:rsidP="002D50C5">
      <w:pPr>
        <w:ind w:firstLine="567"/>
        <w:jc w:val="both"/>
        <w:rPr>
          <w:lang w:val="uk-UA"/>
        </w:rPr>
      </w:pPr>
      <w:r w:rsidRPr="002D50C5">
        <w:t xml:space="preserve">Вирішення проблем збитковості тарифів на медичні послуги, які надаються </w:t>
      </w:r>
      <w:r w:rsidRPr="002D50C5">
        <w:rPr>
          <w:lang w:val="uk-UA"/>
        </w:rPr>
        <w:t>Комунальним некомерційним підприємством Білоцерківської міської ради «</w:t>
      </w:r>
      <w:r w:rsidRPr="002D50C5">
        <w:rPr>
          <w:color w:val="000000"/>
          <w:lang w:val="uk-UA"/>
        </w:rPr>
        <w:t>Дитяча стоматологічна поліклініка</w:t>
      </w:r>
      <w:r w:rsidRPr="002D50C5">
        <w:rPr>
          <w:lang w:val="uk-UA"/>
        </w:rPr>
        <w:t xml:space="preserve">»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9B04F8">
        <w:rPr>
          <w:lang w:val="uk-UA"/>
        </w:rPr>
        <w:t>прийняття</w:t>
      </w:r>
      <w:r w:rsidRPr="002D50C5">
        <w:rPr>
          <w:lang w:val="uk-UA"/>
        </w:rPr>
        <w:t xml:space="preserve"> </w:t>
      </w:r>
      <w:r w:rsidRPr="002D50C5">
        <w:rPr>
          <w:rStyle w:val="a4"/>
          <w:i w:val="0"/>
          <w:color w:val="000000"/>
          <w:lang w:val="uk-UA"/>
        </w:rPr>
        <w:t>рішення виконавчого комітету Білоцерківської міської  ради «</w:t>
      </w:r>
      <w:r w:rsidRPr="002D50C5">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w:t>
      </w:r>
      <w:r w:rsidRPr="002D50C5">
        <w:rPr>
          <w:color w:val="000000"/>
          <w:lang w:val="uk-UA"/>
        </w:rPr>
        <w:t>Дитяча стоматологічна поліклініка</w:t>
      </w:r>
      <w:r w:rsidRPr="002D50C5">
        <w:rPr>
          <w:lang w:val="uk-UA"/>
        </w:rPr>
        <w:t>».</w:t>
      </w:r>
    </w:p>
    <w:p w:rsidR="00B70AC4" w:rsidRPr="002D50C5" w:rsidRDefault="00B70AC4" w:rsidP="002D50C5">
      <w:pPr>
        <w:pStyle w:val="a3"/>
        <w:spacing w:before="0" w:beforeAutospacing="0" w:after="0" w:afterAutospacing="0"/>
        <w:ind w:firstLine="567"/>
        <w:jc w:val="both"/>
      </w:pPr>
      <w:r w:rsidRPr="002D50C5">
        <w:rPr>
          <w:lang w:val="uk-UA"/>
        </w:rPr>
        <w:t xml:space="preserve"> </w:t>
      </w:r>
      <w:r w:rsidRPr="002D50C5">
        <w:t xml:space="preserve">Затвердження </w:t>
      </w:r>
      <w:r>
        <w:rPr>
          <w:lang w:val="uk-UA"/>
        </w:rPr>
        <w:t xml:space="preserve">економічно обґрунтованих </w:t>
      </w:r>
      <w:r w:rsidRPr="002D50C5">
        <w:t>тарифів надасть можливість для здійснення державного контролю за правильністю формування і застосування зазначених тарифів, а т</w:t>
      </w:r>
      <w:r>
        <w:t>акож позитивно вплине на покращ</w:t>
      </w:r>
      <w:r>
        <w:rPr>
          <w:lang w:val="uk-UA"/>
        </w:rPr>
        <w:t>е</w:t>
      </w:r>
      <w:r w:rsidRPr="002D50C5">
        <w:t xml:space="preserve">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B70AC4" w:rsidRPr="002D50C5" w:rsidRDefault="00B70AC4" w:rsidP="002D50C5">
      <w:pPr>
        <w:pStyle w:val="a3"/>
        <w:spacing w:before="0" w:beforeAutospacing="0" w:after="0" w:afterAutospacing="0"/>
        <w:ind w:firstLine="567"/>
        <w:jc w:val="both"/>
      </w:pPr>
      <w:r w:rsidRPr="002D50C5">
        <w:t xml:space="preserve">Базою для визначення тарифів на послуги є розрахунок витрат, пов’язаних з безпосереднім їх наданням. </w:t>
      </w:r>
    </w:p>
    <w:p w:rsidR="00B70AC4" w:rsidRPr="002D50C5" w:rsidRDefault="00B70AC4" w:rsidP="002D50C5">
      <w:pPr>
        <w:pStyle w:val="a3"/>
        <w:spacing w:before="0" w:beforeAutospacing="0" w:after="0" w:afterAutospacing="0"/>
        <w:ind w:firstLine="567"/>
        <w:jc w:val="both"/>
      </w:pPr>
      <w:r w:rsidRPr="002D50C5">
        <w:t xml:space="preserve">Основними складовими собівартості медичних послуг, які надає медичний заклад, є: </w:t>
      </w:r>
    </w:p>
    <w:p w:rsidR="00B70AC4" w:rsidRPr="002D50C5" w:rsidRDefault="00B70AC4" w:rsidP="002D50C5">
      <w:pPr>
        <w:pStyle w:val="a3"/>
        <w:spacing w:before="0" w:beforeAutospacing="0" w:after="0" w:afterAutospacing="0"/>
        <w:ind w:firstLine="567"/>
        <w:jc w:val="both"/>
      </w:pPr>
      <w:r w:rsidRPr="002D50C5">
        <w:t xml:space="preserve">- заробітна плата основного медичного персоналу; </w:t>
      </w:r>
    </w:p>
    <w:p w:rsidR="00B70AC4" w:rsidRPr="002D50C5" w:rsidRDefault="00B70AC4" w:rsidP="002D50C5">
      <w:pPr>
        <w:pStyle w:val="a3"/>
        <w:spacing w:before="0" w:beforeAutospacing="0" w:after="0" w:afterAutospacing="0"/>
        <w:ind w:firstLine="567"/>
        <w:jc w:val="both"/>
      </w:pPr>
      <w:r w:rsidRPr="002D50C5">
        <w:t>- нарахування на заробітну плату (22%);</w:t>
      </w:r>
    </w:p>
    <w:p w:rsidR="00B70AC4" w:rsidRPr="002D50C5" w:rsidRDefault="00B70AC4" w:rsidP="002D50C5">
      <w:pPr>
        <w:pStyle w:val="a3"/>
        <w:spacing w:before="0" w:beforeAutospacing="0" w:after="0" w:afterAutospacing="0"/>
        <w:ind w:firstLine="567"/>
        <w:jc w:val="both"/>
      </w:pPr>
      <w:r w:rsidRPr="002D50C5">
        <w:t xml:space="preserve">- загальногосподарські витрати; </w:t>
      </w:r>
    </w:p>
    <w:p w:rsidR="00B70AC4" w:rsidRPr="002D50C5" w:rsidRDefault="00B70AC4" w:rsidP="002D50C5">
      <w:pPr>
        <w:pStyle w:val="a3"/>
        <w:spacing w:before="0" w:beforeAutospacing="0" w:after="0" w:afterAutospacing="0"/>
        <w:ind w:firstLine="567"/>
        <w:jc w:val="both"/>
      </w:pPr>
      <w:r w:rsidRPr="002D50C5">
        <w:t>- витрати на розвиток (рентабельність</w:t>
      </w:r>
      <w:r>
        <w:rPr>
          <w:lang w:val="uk-UA"/>
        </w:rPr>
        <w:t xml:space="preserve"> 19%</w:t>
      </w:r>
      <w:r w:rsidRPr="002D50C5">
        <w:t xml:space="preserve">). </w:t>
      </w:r>
    </w:p>
    <w:p w:rsidR="00613C34" w:rsidRDefault="00B70AC4" w:rsidP="002D50C5">
      <w:pPr>
        <w:pStyle w:val="a3"/>
        <w:spacing w:before="0" w:beforeAutospacing="0" w:after="0" w:afterAutospacing="0"/>
        <w:ind w:firstLine="567"/>
        <w:jc w:val="both"/>
      </w:pPr>
      <w:r w:rsidRPr="002D50C5">
        <w:t>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w:t>
      </w:r>
      <w:r w:rsidR="009B04F8">
        <w:t>в України від 28.12.2016 року №</w:t>
      </w:r>
      <w:r w:rsidRPr="002D50C5">
        <w:t>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w:t>
      </w:r>
      <w:r w:rsidR="009B04F8">
        <w:t>раїни від 05 жовтня 2005 року №</w:t>
      </w:r>
      <w:r w:rsidRPr="002D50C5">
        <w:t xml:space="preserve">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w:t>
      </w:r>
      <w:r w:rsidRPr="002D50C5">
        <w:lastRenderedPageBreak/>
        <w:t xml:space="preserve">державне соціальне страхування». Процент накладних витрат розрахований на основі фактичних витрат та фонду оплати праці за 2018 рік і становить </w:t>
      </w:r>
      <w:r w:rsidRPr="002D50C5">
        <w:rPr>
          <w:lang w:val="uk-UA"/>
        </w:rPr>
        <w:t>30,9</w:t>
      </w:r>
      <w:r w:rsidRPr="002D50C5">
        <w:t xml:space="preserve">%. </w:t>
      </w:r>
    </w:p>
    <w:p w:rsidR="00B70AC4" w:rsidRPr="002D50C5" w:rsidRDefault="00B70AC4" w:rsidP="002D50C5">
      <w:pPr>
        <w:pStyle w:val="a3"/>
        <w:spacing w:before="0" w:beforeAutospacing="0" w:after="0" w:afterAutospacing="0"/>
        <w:ind w:firstLine="567"/>
        <w:jc w:val="both"/>
        <w:rPr>
          <w:lang w:val="uk-UA"/>
        </w:rPr>
      </w:pPr>
      <w:r w:rsidRPr="002D50C5">
        <w:t xml:space="preserve">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w:t>
      </w:r>
      <w:proofErr w:type="gramStart"/>
      <w:r w:rsidRPr="002D50C5">
        <w:t>на ринку</w:t>
      </w:r>
      <w:proofErr w:type="gramEnd"/>
      <w:r w:rsidRPr="002D50C5">
        <w:t xml:space="preserve">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B70AC4" w:rsidRPr="002D50C5" w:rsidRDefault="00B70AC4" w:rsidP="002D50C5">
      <w:pPr>
        <w:ind w:firstLine="567"/>
        <w:jc w:val="both"/>
        <w:rPr>
          <w:lang w:val="uk-UA"/>
        </w:rPr>
      </w:pPr>
      <w:r w:rsidRPr="002D50C5">
        <w:rPr>
          <w:lang w:val="uk-UA"/>
        </w:rPr>
        <w:t xml:space="preserve">Відповідно до вимог регуляторної політики повідомлення про оприлюднення проекту </w:t>
      </w:r>
      <w:r w:rsidRPr="002D50C5">
        <w:rPr>
          <w:rStyle w:val="a4"/>
          <w:i w:val="0"/>
          <w:color w:val="000000"/>
          <w:lang w:val="uk-UA"/>
        </w:rPr>
        <w:t>рішенням виконавчого комітету Білоцерківської міської  ради «</w:t>
      </w:r>
      <w:r w:rsidRPr="002D50C5">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w:t>
      </w:r>
      <w:r w:rsidRPr="002D50C5">
        <w:rPr>
          <w:color w:val="000000"/>
          <w:lang w:val="uk-UA"/>
        </w:rPr>
        <w:t>Дитяча стоматологічна поліклініка</w:t>
      </w:r>
      <w:r w:rsidRPr="002D50C5">
        <w:rPr>
          <w:lang w:val="uk-UA"/>
        </w:rPr>
        <w:t xml:space="preserve">» та аналіз впливу регуляторного акта для обговорення та отримання зауважень, пропозицій від зацікавлених фізичних та юридичних осіб </w:t>
      </w:r>
      <w:r w:rsidR="009B04F8">
        <w:rPr>
          <w:lang w:val="uk-UA"/>
        </w:rPr>
        <w:t xml:space="preserve">будуть </w:t>
      </w:r>
      <w:r w:rsidRPr="002D50C5">
        <w:rPr>
          <w:lang w:val="uk-UA"/>
        </w:rPr>
        <w:t xml:space="preserve">розміщені на офіційному сайті </w:t>
      </w:r>
      <w:r w:rsidRPr="002D50C5">
        <w:rPr>
          <w:rStyle w:val="a4"/>
          <w:i w:val="0"/>
          <w:color w:val="000000"/>
          <w:lang w:val="uk-UA"/>
        </w:rPr>
        <w:t>Білоцерківської міської  ради</w:t>
      </w:r>
      <w:r w:rsidRPr="002D50C5">
        <w:rPr>
          <w:lang w:val="uk-UA"/>
        </w:rPr>
        <w:t xml:space="preserve"> для отримання пропозицій та зауважень протягом одного місяця.</w:t>
      </w:r>
    </w:p>
    <w:p w:rsidR="00B70AC4" w:rsidRPr="002D50C5" w:rsidRDefault="00B70AC4" w:rsidP="002D50C5">
      <w:pPr>
        <w:ind w:firstLine="567"/>
        <w:jc w:val="both"/>
        <w:rPr>
          <w:b/>
          <w:lang w:val="uk-UA"/>
        </w:rPr>
      </w:pPr>
    </w:p>
    <w:p w:rsidR="00B70AC4" w:rsidRPr="002D50C5" w:rsidRDefault="00B70AC4" w:rsidP="00F17661">
      <w:pPr>
        <w:ind w:firstLine="567"/>
        <w:jc w:val="center"/>
        <w:rPr>
          <w:b/>
          <w:lang w:val="uk-UA"/>
        </w:rPr>
      </w:pPr>
      <w:r w:rsidRPr="002D50C5">
        <w:rPr>
          <w:b/>
        </w:rPr>
        <w:t>V</w:t>
      </w:r>
      <w:r w:rsidRPr="002D50C5">
        <w:rPr>
          <w:b/>
          <w:lang w:val="uk-UA"/>
        </w:rPr>
        <w:t>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70AC4" w:rsidRPr="002D50C5" w:rsidRDefault="00B70AC4" w:rsidP="002D50C5">
      <w:pPr>
        <w:ind w:firstLine="567"/>
        <w:jc w:val="both"/>
        <w:rPr>
          <w:lang w:val="uk-UA"/>
        </w:rPr>
      </w:pPr>
    </w:p>
    <w:p w:rsidR="00B70AC4" w:rsidRPr="002D50C5" w:rsidRDefault="00B70AC4" w:rsidP="002D50C5">
      <w:pPr>
        <w:ind w:firstLine="567"/>
        <w:jc w:val="both"/>
        <w:rPr>
          <w:lang w:val="uk-UA"/>
        </w:rPr>
      </w:pPr>
      <w:r w:rsidRPr="002D50C5">
        <w:rPr>
          <w:lang w:val="uk-UA"/>
        </w:rPr>
        <w:t>Платні послуги дають можливість забезпечити покриття першочергових потреб Комунальному некомерційному підприємстві Білоцерківської міської ради «</w:t>
      </w:r>
      <w:r w:rsidRPr="002D50C5">
        <w:rPr>
          <w:color w:val="000000"/>
          <w:lang w:val="uk-UA"/>
        </w:rPr>
        <w:t>Дитяча стоматологічна поліклініка</w:t>
      </w:r>
      <w:r w:rsidRPr="002D50C5">
        <w:rPr>
          <w:lang w:val="uk-UA"/>
        </w:rPr>
        <w:t>» та компенсувати витрати, пов’язані з їх наданням.</w:t>
      </w:r>
    </w:p>
    <w:p w:rsidR="00B70AC4" w:rsidRPr="002D50C5" w:rsidRDefault="00B70AC4" w:rsidP="002D50C5">
      <w:pPr>
        <w:ind w:firstLine="567"/>
        <w:jc w:val="both"/>
      </w:pPr>
      <w:r w:rsidRPr="002D50C5">
        <w:rPr>
          <w:lang w:val="uk-UA"/>
        </w:rPr>
        <w:t xml:space="preserve"> </w:t>
      </w:r>
      <w:r w:rsidRPr="002D50C5">
        <w:t>Введення р</w:t>
      </w:r>
      <w:r w:rsidRPr="002D50C5">
        <w:rPr>
          <w:lang w:val="uk-UA"/>
        </w:rPr>
        <w:t>ішенням</w:t>
      </w:r>
      <w:r w:rsidRPr="002D50C5">
        <w:t xml:space="preserve">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B70AC4" w:rsidRPr="002D50C5" w:rsidRDefault="00B70AC4" w:rsidP="002D50C5">
      <w:pPr>
        <w:ind w:firstLine="567"/>
        <w:jc w:val="both"/>
      </w:pPr>
      <w:r w:rsidRPr="002D50C5">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B70AC4" w:rsidRPr="002D50C5" w:rsidRDefault="00B70AC4" w:rsidP="002D50C5">
      <w:pPr>
        <w:ind w:firstLine="567"/>
        <w:jc w:val="both"/>
      </w:pPr>
      <w:r w:rsidRPr="002D50C5">
        <w:t xml:space="preserve"> Проект р</w:t>
      </w:r>
      <w:r w:rsidRPr="002D50C5">
        <w:rPr>
          <w:lang w:val="uk-UA"/>
        </w:rPr>
        <w:t>ішення</w:t>
      </w:r>
      <w:r w:rsidRPr="002D50C5">
        <w:t xml:space="preserve"> не містить дискримінаційних або таких, що обмежують конкуренцію норм. У разі прийняття регуляторного акта </w:t>
      </w:r>
      <w:r w:rsidR="009B04F8">
        <w:rPr>
          <w:lang w:val="uk-UA"/>
        </w:rPr>
        <w:t xml:space="preserve">виконавчим комітетом </w:t>
      </w:r>
      <w:r w:rsidRPr="002D50C5">
        <w:rPr>
          <w:lang w:val="uk-UA"/>
        </w:rPr>
        <w:t>Білоцерківською міською радою</w:t>
      </w:r>
      <w:r w:rsidRPr="002D50C5">
        <w:t xml:space="preserve"> будуть реалізовані повноваження, надані їй постановою Кабінету Міністрів України від 25.12.1996</w:t>
      </w:r>
      <w:r w:rsidR="00D34A93">
        <w:rPr>
          <w:lang w:val="uk-UA"/>
        </w:rPr>
        <w:t xml:space="preserve"> р.</w:t>
      </w:r>
      <w:r w:rsidR="00C22545">
        <w:t xml:space="preserve"> №</w:t>
      </w:r>
      <w:r w:rsidRPr="002D50C5">
        <w:t xml:space="preserve">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 </w:t>
      </w:r>
    </w:p>
    <w:p w:rsidR="00B70AC4" w:rsidRPr="00C22545" w:rsidRDefault="00B70AC4" w:rsidP="002D50C5">
      <w:pPr>
        <w:ind w:firstLine="567"/>
        <w:jc w:val="both"/>
        <w:rPr>
          <w:lang w:val="uk-UA"/>
        </w:rPr>
      </w:pPr>
      <w:r w:rsidRPr="002D50C5">
        <w:t>Виконання вимог даного р</w:t>
      </w:r>
      <w:r w:rsidRPr="002D50C5">
        <w:rPr>
          <w:lang w:val="uk-UA"/>
        </w:rPr>
        <w:t>ішення</w:t>
      </w:r>
      <w:r w:rsidRPr="002D50C5">
        <w:t xml:space="preserve"> не потребує додаткових витрат</w:t>
      </w:r>
      <w:r w:rsidR="00C22545">
        <w:rPr>
          <w:lang w:val="uk-UA"/>
        </w:rPr>
        <w:t xml:space="preserve"> </w:t>
      </w:r>
      <w:r w:rsidR="00C22545" w:rsidRPr="00C22545">
        <w:t>з боку органів місцевого самоврядування</w:t>
      </w:r>
      <w:r w:rsidRPr="002D50C5">
        <w:rPr>
          <w:lang w:val="uk-UA"/>
        </w:rPr>
        <w:t>.</w:t>
      </w:r>
      <w:r w:rsidRPr="002D50C5">
        <w:t xml:space="preserve"> Узагальнені результати оцінки очікуваних вигод та витрат, які понесуть зацікавлені сторони при виконанні вимог регулято</w:t>
      </w:r>
      <w:r w:rsidR="00C22545">
        <w:t>рного акта, наведені в таблиці</w:t>
      </w:r>
      <w:r w:rsidR="00C22545">
        <w:rPr>
          <w:lang w:val="uk-UA"/>
        </w:rPr>
        <w:t xml:space="preserve"> </w:t>
      </w:r>
      <w:r w:rsidRPr="002D50C5">
        <w:t>Витрати на запровадження державного регулювання.</w:t>
      </w:r>
    </w:p>
    <w:p w:rsidR="00B70AC4" w:rsidRPr="002D50C5" w:rsidRDefault="00B70AC4" w:rsidP="002D50C5">
      <w:pPr>
        <w:ind w:firstLine="360"/>
        <w:jc w:val="both"/>
        <w:rPr>
          <w:b/>
          <w:bCs/>
          <w:lang w:val="uk-UA"/>
        </w:rPr>
      </w:pPr>
    </w:p>
    <w:p w:rsidR="00B70AC4" w:rsidRPr="002D50C5" w:rsidRDefault="00B70AC4" w:rsidP="00F17661">
      <w:pPr>
        <w:ind w:firstLine="360"/>
        <w:jc w:val="center"/>
        <w:rPr>
          <w:b/>
          <w:bCs/>
          <w:color w:val="000000"/>
          <w:shd w:val="clear" w:color="auto" w:fill="FFFFFF"/>
        </w:rPr>
      </w:pPr>
      <w:r w:rsidRPr="002D50C5">
        <w:rPr>
          <w:b/>
          <w:bCs/>
          <w:color w:val="000000"/>
          <w:shd w:val="clear" w:color="auto" w:fill="FFFFFF"/>
        </w:rPr>
        <w:t>VII. Обґрунтування запропонованого строку дії регуляторного акта</w:t>
      </w:r>
    </w:p>
    <w:p w:rsidR="00B70AC4" w:rsidRPr="002D50C5" w:rsidRDefault="00B70AC4" w:rsidP="002D50C5">
      <w:pPr>
        <w:jc w:val="both"/>
      </w:pPr>
    </w:p>
    <w:p w:rsidR="00B70AC4" w:rsidRPr="002D50C5" w:rsidRDefault="00C22545" w:rsidP="002D50C5">
      <w:pPr>
        <w:ind w:firstLine="360"/>
        <w:jc w:val="both"/>
      </w:pPr>
      <w:r>
        <w:rPr>
          <w:lang w:val="uk-UA"/>
        </w:rPr>
        <w:t>Термін</w:t>
      </w:r>
      <w:r>
        <w:t xml:space="preserve"> дії регуляторного акта необмеже</w:t>
      </w:r>
      <w:r>
        <w:rPr>
          <w:lang w:val="uk-UA"/>
        </w:rPr>
        <w:t>ний</w:t>
      </w:r>
      <w:r w:rsidR="00B70AC4" w:rsidRPr="002D50C5">
        <w:t xml:space="preserve"> і залежить від економічної стабільності в країні. Регуляторний акт діє до будь -яких змін на законодавчому рівні, розмірів витрат у складі собівартості послуги. </w:t>
      </w:r>
    </w:p>
    <w:p w:rsidR="00B70AC4" w:rsidRPr="002D50C5" w:rsidRDefault="00B70AC4" w:rsidP="002D50C5">
      <w:pPr>
        <w:ind w:firstLine="360"/>
        <w:jc w:val="both"/>
      </w:pPr>
      <w:r w:rsidRPr="002D50C5">
        <w:t xml:space="preserve">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              </w:t>
      </w:r>
    </w:p>
    <w:p w:rsidR="00B70AC4" w:rsidRPr="002D50C5" w:rsidRDefault="00B70AC4" w:rsidP="002D50C5">
      <w:pPr>
        <w:ind w:firstLine="360"/>
        <w:jc w:val="both"/>
      </w:pPr>
    </w:p>
    <w:p w:rsidR="00E011C1" w:rsidRPr="00CD256B" w:rsidRDefault="00E011C1" w:rsidP="00E011C1">
      <w:pPr>
        <w:ind w:firstLine="567"/>
        <w:jc w:val="both"/>
        <w:rPr>
          <w:b/>
        </w:rPr>
      </w:pPr>
      <w:r w:rsidRPr="00CD256B">
        <w:rPr>
          <w:b/>
        </w:rPr>
        <w:t xml:space="preserve">VІІІ. Визначення показників результативності дії регуляторного акта </w:t>
      </w:r>
    </w:p>
    <w:p w:rsidR="00E011C1" w:rsidRPr="00CD256B" w:rsidRDefault="00E011C1" w:rsidP="00E011C1">
      <w:pPr>
        <w:ind w:firstLine="567"/>
        <w:jc w:val="both"/>
        <w:rPr>
          <w:b/>
        </w:rPr>
      </w:pPr>
    </w:p>
    <w:p w:rsidR="00E011C1" w:rsidRPr="00CD256B" w:rsidRDefault="00E011C1" w:rsidP="00E011C1">
      <w:pPr>
        <w:ind w:firstLine="708"/>
        <w:jc w:val="both"/>
      </w:pPr>
      <w:r w:rsidRPr="00CD256B">
        <w:lastRenderedPageBreak/>
        <w:t xml:space="preserve">Основними показниками результативності даного регуляторного акта визначені такі показники: </w:t>
      </w:r>
    </w:p>
    <w:p w:rsidR="00C22545" w:rsidRPr="00C22545" w:rsidRDefault="00C22545" w:rsidP="00C22545">
      <w:pPr>
        <w:ind w:firstLine="708"/>
        <w:jc w:val="both"/>
      </w:pPr>
      <w:r w:rsidRPr="00C22545">
        <w:t>- кількість 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C22545" w:rsidRPr="00C22545" w:rsidRDefault="00C22545" w:rsidP="00C22545">
      <w:pPr>
        <w:ind w:firstLine="708"/>
        <w:jc w:val="both"/>
      </w:pPr>
      <w:r w:rsidRPr="00C22545">
        <w:t>- кількість наданих платних послуг (окрім медичної допомоги, яка надається безкоштовно), які надаватимуться фізичним (приватним) особам;</w:t>
      </w:r>
    </w:p>
    <w:p w:rsidR="00C22545" w:rsidRPr="00C22545" w:rsidRDefault="00C22545" w:rsidP="00C22545">
      <w:pPr>
        <w:ind w:firstLine="708"/>
        <w:jc w:val="both"/>
      </w:pPr>
      <w:r w:rsidRPr="00C22545">
        <w:t>- сума коштів від наданих платних послуг за договорами медичного обслуговування із суб’єктами господарювання;</w:t>
      </w:r>
    </w:p>
    <w:p w:rsidR="00C22545" w:rsidRPr="00C22545" w:rsidRDefault="00C22545" w:rsidP="00C22545">
      <w:pPr>
        <w:ind w:firstLine="708"/>
        <w:jc w:val="both"/>
      </w:pPr>
      <w:r w:rsidRPr="00C22545">
        <w:t xml:space="preserve">- сума коштів від наданих платних послуг фізичним (приватним) </w:t>
      </w:r>
      <w:proofErr w:type="gramStart"/>
      <w:r w:rsidRPr="00C22545">
        <w:t>особам;.</w:t>
      </w:r>
      <w:proofErr w:type="gramEnd"/>
    </w:p>
    <w:p w:rsidR="00C22545" w:rsidRPr="00C22545" w:rsidRDefault="00C22545" w:rsidP="00C22545">
      <w:pPr>
        <w:ind w:firstLine="708"/>
        <w:jc w:val="both"/>
      </w:pPr>
      <w:r w:rsidRPr="00C22545">
        <w:t>- кількість скарг і звернень  щодо якості наданих платних послуг;</w:t>
      </w:r>
    </w:p>
    <w:p w:rsidR="00C22545" w:rsidRPr="00C22545" w:rsidRDefault="00C22545" w:rsidP="00C22545">
      <w:pPr>
        <w:ind w:firstLine="708"/>
        <w:jc w:val="both"/>
      </w:pPr>
      <w:r w:rsidRPr="00C22545">
        <w:t>- сплата податків до міського бюджету;</w:t>
      </w:r>
    </w:p>
    <w:p w:rsidR="00C22545" w:rsidRPr="008A583F" w:rsidRDefault="00C22545" w:rsidP="00C22545">
      <w:pPr>
        <w:ind w:firstLine="708"/>
        <w:jc w:val="both"/>
      </w:pPr>
      <w:r w:rsidRPr="00C22545">
        <w:t>- рівень поінформованості суб'єктів господарювання та фізичних осіб з основних положень акта.</w:t>
      </w:r>
    </w:p>
    <w:p w:rsidR="00E011C1" w:rsidRDefault="00E011C1" w:rsidP="00F17661">
      <w:pPr>
        <w:ind w:firstLine="708"/>
        <w:jc w:val="center"/>
        <w:rPr>
          <w:b/>
        </w:rPr>
      </w:pPr>
    </w:p>
    <w:p w:rsidR="00B70AC4" w:rsidRDefault="00B70AC4" w:rsidP="00F17661">
      <w:pPr>
        <w:ind w:firstLine="708"/>
        <w:jc w:val="center"/>
        <w:rPr>
          <w:b/>
          <w:lang w:val="uk-UA"/>
        </w:rPr>
      </w:pPr>
      <w:r w:rsidRPr="002D50C5">
        <w:rPr>
          <w:b/>
        </w:rPr>
        <w:t>ІХ. Визначення заходів, за допомогою яких здійснюватиметься відстеження результативності дії регуляторного акта</w:t>
      </w:r>
    </w:p>
    <w:p w:rsidR="00C22545" w:rsidRPr="00C22545" w:rsidRDefault="00C22545" w:rsidP="00F17661">
      <w:pPr>
        <w:ind w:firstLine="708"/>
        <w:jc w:val="center"/>
        <w:rPr>
          <w:b/>
          <w:lang w:val="uk-UA"/>
        </w:rPr>
      </w:pPr>
    </w:p>
    <w:p w:rsidR="00C22545" w:rsidRPr="00C22545" w:rsidRDefault="00C22545" w:rsidP="00C22545">
      <w:pPr>
        <w:ind w:firstLine="708"/>
        <w:jc w:val="both"/>
      </w:pPr>
      <w:r w:rsidRPr="00C22545">
        <w:rPr>
          <w:lang w:val="uk-UA"/>
        </w:rPr>
        <w:t>Відстеження результативності регуляторного акта буде проводитися у строки, визначені Законом України «Про засади державної регуляторної політики у сфері господарської діяльності.</w:t>
      </w:r>
    </w:p>
    <w:p w:rsidR="00C22545" w:rsidRPr="00C22545" w:rsidRDefault="00C22545" w:rsidP="00C22545">
      <w:pPr>
        <w:ind w:firstLine="708"/>
        <w:jc w:val="both"/>
        <w:rPr>
          <w:rFonts w:eastAsiaTheme="minorEastAsia"/>
          <w:lang w:eastAsia="uk-UA"/>
        </w:rPr>
      </w:pPr>
      <w:r w:rsidRPr="00C22545">
        <w:t xml:space="preserve">  Базове відстеження результативності буде проведено до дня набрання чинності даного регуляторного акта. </w:t>
      </w:r>
    </w:p>
    <w:p w:rsidR="00C22545" w:rsidRPr="00C22545" w:rsidRDefault="00C22545" w:rsidP="00C22545">
      <w:pPr>
        <w:jc w:val="both"/>
      </w:pPr>
      <w:r w:rsidRPr="00C22545">
        <w:t xml:space="preserve">          Повторне відстеження – через рік з дня набрання чинності, але не пізніше двох років з дня набрання чинності даного регуляторного акта.</w:t>
      </w:r>
    </w:p>
    <w:p w:rsidR="00B70AC4" w:rsidRPr="00C22545" w:rsidRDefault="00C22545" w:rsidP="00C22545">
      <w:pPr>
        <w:jc w:val="both"/>
        <w:rPr>
          <w:lang w:val="uk-UA"/>
        </w:rPr>
      </w:pPr>
      <w:r w:rsidRPr="00C22545">
        <w:t xml:space="preserve">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w:t>
      </w:r>
    </w:p>
    <w:p w:rsidR="00B70AC4" w:rsidRPr="002D50C5" w:rsidRDefault="00B70AC4" w:rsidP="002D50C5">
      <w:pPr>
        <w:ind w:firstLine="567"/>
        <w:jc w:val="both"/>
        <w:rPr>
          <w:lang w:val="uk-UA"/>
        </w:rPr>
      </w:pPr>
      <w:r w:rsidRPr="00C22545">
        <w:rPr>
          <w:lang w:val="uk-UA"/>
        </w:rPr>
        <w:t xml:space="preserve">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sidRPr="002D50C5">
        <w:rPr>
          <w:lang w:val="uk-UA"/>
        </w:rPr>
        <w:t>Комунальним некомерційним підприємством Білоцерківської міської ради «</w:t>
      </w:r>
      <w:r w:rsidRPr="002D50C5">
        <w:rPr>
          <w:color w:val="000000"/>
          <w:lang w:val="uk-UA"/>
        </w:rPr>
        <w:t>Дитяча стоматологічна поліклініка</w:t>
      </w:r>
      <w:r w:rsidRPr="002D50C5">
        <w:rPr>
          <w:lang w:val="uk-UA"/>
        </w:rPr>
        <w:t>»</w:t>
      </w:r>
      <w:r w:rsidR="00952126">
        <w:rPr>
          <w:lang w:val="uk-UA"/>
        </w:rPr>
        <w:t xml:space="preserve"> </w:t>
      </w:r>
      <w:r w:rsidRPr="00C22545">
        <w:rPr>
          <w:lang w:val="uk-UA"/>
        </w:rPr>
        <w:t>за розрахун</w:t>
      </w:r>
      <w:r w:rsidR="00C22545" w:rsidRPr="00C22545">
        <w:rPr>
          <w:lang w:val="uk-UA"/>
        </w:rPr>
        <w:t>ками якої встановлюються тарифи</w:t>
      </w:r>
      <w:r w:rsidR="00C22545">
        <w:rPr>
          <w:lang w:val="uk-UA"/>
        </w:rPr>
        <w:t>.</w:t>
      </w:r>
      <w:r w:rsidRPr="00C22545">
        <w:rPr>
          <w:lang w:val="uk-UA"/>
        </w:rPr>
        <w:t xml:space="preserve"> </w:t>
      </w:r>
    </w:p>
    <w:p w:rsidR="00B70AC4" w:rsidRPr="002D50C5" w:rsidRDefault="00B70AC4" w:rsidP="002D50C5">
      <w:pPr>
        <w:jc w:val="both"/>
        <w:rPr>
          <w:lang w:val="uk-UA"/>
        </w:rPr>
      </w:pPr>
    </w:p>
    <w:p w:rsidR="00B70AC4" w:rsidRPr="002D50C5" w:rsidRDefault="00B70AC4" w:rsidP="002D50C5">
      <w:pPr>
        <w:jc w:val="both"/>
        <w:rPr>
          <w:lang w:val="uk-UA"/>
        </w:rPr>
      </w:pPr>
    </w:p>
    <w:p w:rsidR="00B70AC4" w:rsidRPr="00F17661" w:rsidRDefault="00B70AC4" w:rsidP="002D50C5">
      <w:pPr>
        <w:jc w:val="both"/>
        <w:rPr>
          <w:b/>
          <w:lang w:val="uk-UA"/>
        </w:rPr>
      </w:pPr>
      <w:r w:rsidRPr="002D50C5">
        <w:rPr>
          <w:lang w:val="uk-UA"/>
        </w:rPr>
        <w:t xml:space="preserve">  </w:t>
      </w:r>
      <w:r w:rsidRPr="00F17661">
        <w:rPr>
          <w:b/>
          <w:lang w:val="uk-UA"/>
        </w:rPr>
        <w:t xml:space="preserve">Т.в.о.головного лікаря                            </w:t>
      </w:r>
      <w:r w:rsidR="002600E8">
        <w:rPr>
          <w:b/>
          <w:lang w:val="uk-UA"/>
        </w:rPr>
        <w:t xml:space="preserve">          </w:t>
      </w:r>
      <w:r w:rsidRPr="00F17661">
        <w:rPr>
          <w:b/>
          <w:lang w:val="uk-UA"/>
        </w:rPr>
        <w:t xml:space="preserve">         </w:t>
      </w:r>
      <w:r w:rsidR="00757AA9">
        <w:rPr>
          <w:b/>
          <w:lang w:val="uk-UA"/>
        </w:rPr>
        <w:t xml:space="preserve">                            С. </w:t>
      </w:r>
      <w:r w:rsidRPr="00F17661">
        <w:rPr>
          <w:b/>
          <w:lang w:val="uk-UA"/>
        </w:rPr>
        <w:t xml:space="preserve">Скульська </w:t>
      </w: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r w:rsidRPr="002D50C5">
        <w:rPr>
          <w:lang w:val="uk-UA"/>
        </w:rPr>
        <w:t xml:space="preserve">                                                                                                               </w:t>
      </w:r>
    </w:p>
    <w:p w:rsidR="00B70AC4" w:rsidRPr="002D50C5" w:rsidRDefault="00B70AC4" w:rsidP="002D50C5">
      <w:pPr>
        <w:jc w:val="both"/>
        <w:rPr>
          <w:lang w:val="uk-UA"/>
        </w:rPr>
      </w:pPr>
    </w:p>
    <w:p w:rsidR="00B70AC4" w:rsidRPr="002D50C5" w:rsidRDefault="00B70AC4" w:rsidP="002D50C5">
      <w:pPr>
        <w:jc w:val="both"/>
        <w:rPr>
          <w:lang w:val="uk-UA"/>
        </w:rPr>
      </w:pPr>
    </w:p>
    <w:p w:rsidR="00B70AC4" w:rsidRPr="002D50C5" w:rsidRDefault="00B70AC4" w:rsidP="002D50C5">
      <w:pPr>
        <w:jc w:val="both"/>
        <w:rPr>
          <w:lang w:val="uk-UA"/>
        </w:rPr>
      </w:pPr>
    </w:p>
    <w:tbl>
      <w:tblPr>
        <w:tblW w:w="7514" w:type="dxa"/>
        <w:tblInd w:w="-318" w:type="dxa"/>
        <w:tblLook w:val="00A0" w:firstRow="1" w:lastRow="0" w:firstColumn="1" w:lastColumn="0" w:noHBand="0" w:noVBand="0"/>
      </w:tblPr>
      <w:tblGrid>
        <w:gridCol w:w="1181"/>
        <w:gridCol w:w="6333"/>
      </w:tblGrid>
      <w:tr w:rsidR="00D66022" w:rsidRPr="002D50C5" w:rsidTr="00D66022">
        <w:trPr>
          <w:trHeight w:val="318"/>
        </w:trPr>
        <w:tc>
          <w:tcPr>
            <w:tcW w:w="1181" w:type="dxa"/>
            <w:tcBorders>
              <w:top w:val="nil"/>
              <w:left w:val="nil"/>
              <w:bottom w:val="nil"/>
              <w:right w:val="nil"/>
            </w:tcBorders>
            <w:noWrap/>
            <w:vAlign w:val="center"/>
          </w:tcPr>
          <w:p w:rsidR="00D66022" w:rsidRPr="002D50C5" w:rsidRDefault="00D66022" w:rsidP="002D50C5">
            <w:pPr>
              <w:jc w:val="both"/>
            </w:pPr>
            <w:r w:rsidRPr="002D50C5">
              <w:rPr>
                <w:lang w:val="uk-UA"/>
              </w:rPr>
              <w:t xml:space="preserve"> </w:t>
            </w:r>
          </w:p>
        </w:tc>
        <w:tc>
          <w:tcPr>
            <w:tcW w:w="6333" w:type="dxa"/>
            <w:tcBorders>
              <w:top w:val="nil"/>
              <w:left w:val="nil"/>
              <w:bottom w:val="nil"/>
              <w:right w:val="nil"/>
            </w:tcBorders>
            <w:noWrap/>
            <w:vAlign w:val="bottom"/>
          </w:tcPr>
          <w:p w:rsidR="00D66022" w:rsidRPr="002D50C5" w:rsidRDefault="00D66022" w:rsidP="002D50C5">
            <w:pPr>
              <w:jc w:val="both"/>
              <w:rPr>
                <w:lang w:val="uk-UA"/>
              </w:rPr>
            </w:pPr>
          </w:p>
        </w:tc>
      </w:tr>
      <w:tr w:rsidR="00D66022" w:rsidRPr="002D50C5" w:rsidTr="00D66022">
        <w:trPr>
          <w:gridAfter w:val="1"/>
          <w:wAfter w:w="6333" w:type="dxa"/>
          <w:trHeight w:val="318"/>
        </w:trPr>
        <w:tc>
          <w:tcPr>
            <w:tcW w:w="1181" w:type="dxa"/>
            <w:tcBorders>
              <w:top w:val="nil"/>
              <w:left w:val="nil"/>
              <w:bottom w:val="nil"/>
              <w:right w:val="nil"/>
            </w:tcBorders>
            <w:noWrap/>
            <w:vAlign w:val="center"/>
          </w:tcPr>
          <w:p w:rsidR="00D66022" w:rsidRPr="002D50C5" w:rsidRDefault="00D66022" w:rsidP="002D50C5">
            <w:pPr>
              <w:jc w:val="both"/>
            </w:pPr>
          </w:p>
        </w:tc>
      </w:tr>
    </w:tbl>
    <w:p w:rsidR="00B70AC4" w:rsidRPr="002D50C5" w:rsidRDefault="00B70AC4" w:rsidP="002D50C5">
      <w:pPr>
        <w:jc w:val="both"/>
      </w:pPr>
    </w:p>
    <w:sectPr w:rsidR="00B70AC4" w:rsidRPr="002D50C5" w:rsidSect="000E3020">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82D186C"/>
    <w:multiLevelType w:val="multilevel"/>
    <w:tmpl w:val="3A5A1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8F03FDF"/>
    <w:multiLevelType w:val="hybridMultilevel"/>
    <w:tmpl w:val="B5AE62BE"/>
    <w:lvl w:ilvl="0" w:tplc="B464161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219C7"/>
    <w:rsid w:val="0002599C"/>
    <w:rsid w:val="00040335"/>
    <w:rsid w:val="00051C90"/>
    <w:rsid w:val="00067496"/>
    <w:rsid w:val="00072FC8"/>
    <w:rsid w:val="000739A4"/>
    <w:rsid w:val="000866C7"/>
    <w:rsid w:val="000868BD"/>
    <w:rsid w:val="00086C41"/>
    <w:rsid w:val="00094884"/>
    <w:rsid w:val="000A4375"/>
    <w:rsid w:val="000A60C7"/>
    <w:rsid w:val="000C2A44"/>
    <w:rsid w:val="000C3211"/>
    <w:rsid w:val="000E3020"/>
    <w:rsid w:val="000E50AA"/>
    <w:rsid w:val="000F2816"/>
    <w:rsid w:val="001003ED"/>
    <w:rsid w:val="00136A3F"/>
    <w:rsid w:val="00140622"/>
    <w:rsid w:val="001515CC"/>
    <w:rsid w:val="00160D71"/>
    <w:rsid w:val="001615FC"/>
    <w:rsid w:val="00165F09"/>
    <w:rsid w:val="001671A2"/>
    <w:rsid w:val="001801A2"/>
    <w:rsid w:val="0018271B"/>
    <w:rsid w:val="0018564A"/>
    <w:rsid w:val="00185FE9"/>
    <w:rsid w:val="001A48B1"/>
    <w:rsid w:val="001C4FA5"/>
    <w:rsid w:val="001D3D48"/>
    <w:rsid w:val="001D596B"/>
    <w:rsid w:val="001E4FBB"/>
    <w:rsid w:val="002037AC"/>
    <w:rsid w:val="00216735"/>
    <w:rsid w:val="002255C1"/>
    <w:rsid w:val="002330E1"/>
    <w:rsid w:val="00236B57"/>
    <w:rsid w:val="002476EC"/>
    <w:rsid w:val="002600E8"/>
    <w:rsid w:val="002870AB"/>
    <w:rsid w:val="002C6C30"/>
    <w:rsid w:val="002D0F6D"/>
    <w:rsid w:val="002D3EB0"/>
    <w:rsid w:val="002D50C5"/>
    <w:rsid w:val="00322854"/>
    <w:rsid w:val="00332EAA"/>
    <w:rsid w:val="00387CD1"/>
    <w:rsid w:val="003940E2"/>
    <w:rsid w:val="003A543C"/>
    <w:rsid w:val="003B5662"/>
    <w:rsid w:val="003F761F"/>
    <w:rsid w:val="00417565"/>
    <w:rsid w:val="00443F8C"/>
    <w:rsid w:val="00447426"/>
    <w:rsid w:val="00456C1E"/>
    <w:rsid w:val="004809B8"/>
    <w:rsid w:val="00486F55"/>
    <w:rsid w:val="00491752"/>
    <w:rsid w:val="00495CCB"/>
    <w:rsid w:val="004A0C2C"/>
    <w:rsid w:val="004C2A04"/>
    <w:rsid w:val="004C2DF2"/>
    <w:rsid w:val="004D30A8"/>
    <w:rsid w:val="004E56BD"/>
    <w:rsid w:val="004E7D88"/>
    <w:rsid w:val="004F0479"/>
    <w:rsid w:val="005506F1"/>
    <w:rsid w:val="005522D6"/>
    <w:rsid w:val="00591236"/>
    <w:rsid w:val="005A25F0"/>
    <w:rsid w:val="005A4062"/>
    <w:rsid w:val="005B47F7"/>
    <w:rsid w:val="005D0453"/>
    <w:rsid w:val="00607CA3"/>
    <w:rsid w:val="00613C34"/>
    <w:rsid w:val="00613D33"/>
    <w:rsid w:val="00616DCF"/>
    <w:rsid w:val="00617558"/>
    <w:rsid w:val="006278CB"/>
    <w:rsid w:val="0068105D"/>
    <w:rsid w:val="006861BC"/>
    <w:rsid w:val="006A55E4"/>
    <w:rsid w:val="006C1657"/>
    <w:rsid w:val="006D7F4F"/>
    <w:rsid w:val="006F77D1"/>
    <w:rsid w:val="007115F1"/>
    <w:rsid w:val="00720216"/>
    <w:rsid w:val="00757AA9"/>
    <w:rsid w:val="007C2A08"/>
    <w:rsid w:val="007E060C"/>
    <w:rsid w:val="007E6F13"/>
    <w:rsid w:val="007F534B"/>
    <w:rsid w:val="00811A85"/>
    <w:rsid w:val="008217A7"/>
    <w:rsid w:val="008266F9"/>
    <w:rsid w:val="00837AB7"/>
    <w:rsid w:val="0088768B"/>
    <w:rsid w:val="008A1901"/>
    <w:rsid w:val="008A5A10"/>
    <w:rsid w:val="008B2C6F"/>
    <w:rsid w:val="008C72F2"/>
    <w:rsid w:val="008C7C9B"/>
    <w:rsid w:val="00901F10"/>
    <w:rsid w:val="00952126"/>
    <w:rsid w:val="00955A42"/>
    <w:rsid w:val="0097496E"/>
    <w:rsid w:val="009A51C8"/>
    <w:rsid w:val="009A7117"/>
    <w:rsid w:val="009A7912"/>
    <w:rsid w:val="009B04F8"/>
    <w:rsid w:val="009B7243"/>
    <w:rsid w:val="009D32C7"/>
    <w:rsid w:val="009E3A4C"/>
    <w:rsid w:val="00A144C2"/>
    <w:rsid w:val="00A15CA3"/>
    <w:rsid w:val="00A2034E"/>
    <w:rsid w:val="00A25084"/>
    <w:rsid w:val="00A400AD"/>
    <w:rsid w:val="00A425CE"/>
    <w:rsid w:val="00A43B4B"/>
    <w:rsid w:val="00A62BFC"/>
    <w:rsid w:val="00A7004E"/>
    <w:rsid w:val="00A7561C"/>
    <w:rsid w:val="00AB04FF"/>
    <w:rsid w:val="00AB1561"/>
    <w:rsid w:val="00AC45D9"/>
    <w:rsid w:val="00B0565E"/>
    <w:rsid w:val="00B13D63"/>
    <w:rsid w:val="00B14C15"/>
    <w:rsid w:val="00B3246F"/>
    <w:rsid w:val="00B70AC4"/>
    <w:rsid w:val="00B73A7A"/>
    <w:rsid w:val="00B87B98"/>
    <w:rsid w:val="00B91542"/>
    <w:rsid w:val="00B97648"/>
    <w:rsid w:val="00BD3004"/>
    <w:rsid w:val="00C02767"/>
    <w:rsid w:val="00C1170F"/>
    <w:rsid w:val="00C22545"/>
    <w:rsid w:val="00C26DB8"/>
    <w:rsid w:val="00C302F1"/>
    <w:rsid w:val="00C47137"/>
    <w:rsid w:val="00C5224F"/>
    <w:rsid w:val="00C60A2B"/>
    <w:rsid w:val="00C6545D"/>
    <w:rsid w:val="00C87AC4"/>
    <w:rsid w:val="00C914BA"/>
    <w:rsid w:val="00C96CBB"/>
    <w:rsid w:val="00CA1AAE"/>
    <w:rsid w:val="00CA53B4"/>
    <w:rsid w:val="00CC68A1"/>
    <w:rsid w:val="00D1490C"/>
    <w:rsid w:val="00D20896"/>
    <w:rsid w:val="00D33C1C"/>
    <w:rsid w:val="00D34A93"/>
    <w:rsid w:val="00D565A8"/>
    <w:rsid w:val="00D66022"/>
    <w:rsid w:val="00D7067D"/>
    <w:rsid w:val="00D952F1"/>
    <w:rsid w:val="00DA6F76"/>
    <w:rsid w:val="00DC04E3"/>
    <w:rsid w:val="00E011C1"/>
    <w:rsid w:val="00E20D59"/>
    <w:rsid w:val="00E35BB9"/>
    <w:rsid w:val="00E375FA"/>
    <w:rsid w:val="00E64E0F"/>
    <w:rsid w:val="00E664E4"/>
    <w:rsid w:val="00E8115E"/>
    <w:rsid w:val="00E96F68"/>
    <w:rsid w:val="00EA0E80"/>
    <w:rsid w:val="00ED26A9"/>
    <w:rsid w:val="00ED3515"/>
    <w:rsid w:val="00EF71C6"/>
    <w:rsid w:val="00F17661"/>
    <w:rsid w:val="00F20B44"/>
    <w:rsid w:val="00F2110E"/>
    <w:rsid w:val="00F34FDE"/>
    <w:rsid w:val="00F41480"/>
    <w:rsid w:val="00F41DEB"/>
    <w:rsid w:val="00F41ED1"/>
    <w:rsid w:val="00F53549"/>
    <w:rsid w:val="00F560B8"/>
    <w:rsid w:val="00F5696F"/>
    <w:rsid w:val="00F56D8D"/>
    <w:rsid w:val="00F838E3"/>
    <w:rsid w:val="00F851DC"/>
    <w:rsid w:val="00F907F8"/>
    <w:rsid w:val="00FC464C"/>
    <w:rsid w:val="00FC72DB"/>
    <w:rsid w:val="00FD701E"/>
    <w:rsid w:val="00F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C7A73"/>
  <w15:docId w15:val="{089563C4-C5EC-4F9F-86F9-DD4FBFD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link w:val="10"/>
    <w:uiPriority w:val="99"/>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7CD1"/>
    <w:rPr>
      <w:rFonts w:ascii="Cambria" w:hAnsi="Cambria" w:cs="Times New Roman"/>
      <w:b/>
      <w:bCs/>
      <w:kern w:val="32"/>
      <w:sz w:val="32"/>
      <w:szCs w:val="32"/>
    </w:rPr>
  </w:style>
  <w:style w:type="paragraph" w:styleId="a3">
    <w:name w:val="Normal (Web)"/>
    <w:basedOn w:val="a"/>
    <w:uiPriority w:val="99"/>
    <w:rsid w:val="00040335"/>
    <w:pPr>
      <w:spacing w:before="100" w:beforeAutospacing="1" w:after="100" w:afterAutospacing="1"/>
    </w:pPr>
  </w:style>
  <w:style w:type="character" w:styleId="a4">
    <w:name w:val="Emphasis"/>
    <w:uiPriority w:val="99"/>
    <w:qFormat/>
    <w:rsid w:val="00040335"/>
    <w:rPr>
      <w:rFonts w:cs="Times New Roman"/>
      <w:i/>
    </w:rPr>
  </w:style>
  <w:style w:type="character" w:customStyle="1" w:styleId="apple-converted-space">
    <w:name w:val="apple-converted-space"/>
    <w:uiPriority w:val="99"/>
    <w:rsid w:val="00040335"/>
    <w:rPr>
      <w:rFonts w:cs="Times New Roman"/>
    </w:rPr>
  </w:style>
  <w:style w:type="character" w:styleId="a5">
    <w:name w:val="Hyperlink"/>
    <w:uiPriority w:val="99"/>
    <w:rsid w:val="00040335"/>
    <w:rPr>
      <w:rFonts w:cs="Times New Roman"/>
      <w:color w:val="0000FF"/>
      <w:u w:val="single"/>
    </w:rPr>
  </w:style>
  <w:style w:type="paragraph" w:styleId="HTML">
    <w:name w:val="HTML Preformatted"/>
    <w:basedOn w:val="a"/>
    <w:link w:val="HTML0"/>
    <w:uiPriority w:val="99"/>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40335"/>
    <w:rPr>
      <w:rFonts w:ascii="Courier New" w:hAnsi="Courier New" w:cs="Times New Roman"/>
    </w:rPr>
  </w:style>
  <w:style w:type="paragraph" w:styleId="a6">
    <w:name w:val="No Spacing"/>
    <w:uiPriority w:val="99"/>
    <w:qFormat/>
    <w:rsid w:val="00F41480"/>
    <w:rPr>
      <w:rFonts w:ascii="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99"/>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72FC8"/>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5152">
      <w:marLeft w:val="0"/>
      <w:marRight w:val="0"/>
      <w:marTop w:val="0"/>
      <w:marBottom w:val="0"/>
      <w:divBdr>
        <w:top w:val="none" w:sz="0" w:space="0" w:color="auto"/>
        <w:left w:val="none" w:sz="0" w:space="0" w:color="auto"/>
        <w:bottom w:val="none" w:sz="0" w:space="0" w:color="auto"/>
        <w:right w:val="none" w:sz="0" w:space="0" w:color="auto"/>
      </w:divBdr>
      <w:divsChild>
        <w:div w:id="1968975146">
          <w:marLeft w:val="0"/>
          <w:marRight w:val="0"/>
          <w:marTop w:val="150"/>
          <w:marBottom w:val="150"/>
          <w:divBdr>
            <w:top w:val="none" w:sz="0" w:space="0" w:color="auto"/>
            <w:left w:val="none" w:sz="0" w:space="0" w:color="auto"/>
            <w:bottom w:val="none" w:sz="0" w:space="0" w:color="auto"/>
            <w:right w:val="none" w:sz="0" w:space="0" w:color="auto"/>
          </w:divBdr>
        </w:div>
        <w:div w:id="1968975147">
          <w:marLeft w:val="0"/>
          <w:marRight w:val="0"/>
          <w:marTop w:val="150"/>
          <w:marBottom w:val="150"/>
          <w:divBdr>
            <w:top w:val="none" w:sz="0" w:space="0" w:color="auto"/>
            <w:left w:val="none" w:sz="0" w:space="0" w:color="auto"/>
            <w:bottom w:val="none" w:sz="0" w:space="0" w:color="auto"/>
            <w:right w:val="none" w:sz="0" w:space="0" w:color="auto"/>
          </w:divBdr>
        </w:div>
        <w:div w:id="1968975148">
          <w:marLeft w:val="0"/>
          <w:marRight w:val="0"/>
          <w:marTop w:val="150"/>
          <w:marBottom w:val="150"/>
          <w:divBdr>
            <w:top w:val="none" w:sz="0" w:space="0" w:color="auto"/>
            <w:left w:val="none" w:sz="0" w:space="0" w:color="auto"/>
            <w:bottom w:val="none" w:sz="0" w:space="0" w:color="auto"/>
            <w:right w:val="none" w:sz="0" w:space="0" w:color="auto"/>
          </w:divBdr>
        </w:div>
        <w:div w:id="1968975149">
          <w:marLeft w:val="0"/>
          <w:marRight w:val="0"/>
          <w:marTop w:val="150"/>
          <w:marBottom w:val="150"/>
          <w:divBdr>
            <w:top w:val="none" w:sz="0" w:space="0" w:color="auto"/>
            <w:left w:val="none" w:sz="0" w:space="0" w:color="auto"/>
            <w:bottom w:val="none" w:sz="0" w:space="0" w:color="auto"/>
            <w:right w:val="none" w:sz="0" w:space="0" w:color="auto"/>
          </w:divBdr>
        </w:div>
        <w:div w:id="1968975150">
          <w:marLeft w:val="0"/>
          <w:marRight w:val="0"/>
          <w:marTop w:val="150"/>
          <w:marBottom w:val="150"/>
          <w:divBdr>
            <w:top w:val="none" w:sz="0" w:space="0" w:color="auto"/>
            <w:left w:val="none" w:sz="0" w:space="0" w:color="auto"/>
            <w:bottom w:val="none" w:sz="0" w:space="0" w:color="auto"/>
            <w:right w:val="none" w:sz="0" w:space="0" w:color="auto"/>
          </w:divBdr>
        </w:div>
        <w:div w:id="1968975151">
          <w:marLeft w:val="0"/>
          <w:marRight w:val="0"/>
          <w:marTop w:val="150"/>
          <w:marBottom w:val="150"/>
          <w:divBdr>
            <w:top w:val="none" w:sz="0" w:space="0" w:color="auto"/>
            <w:left w:val="none" w:sz="0" w:space="0" w:color="auto"/>
            <w:bottom w:val="none" w:sz="0" w:space="0" w:color="auto"/>
            <w:right w:val="none" w:sz="0" w:space="0" w:color="auto"/>
          </w:divBdr>
        </w:div>
        <w:div w:id="1968975153">
          <w:marLeft w:val="0"/>
          <w:marRight w:val="0"/>
          <w:marTop w:val="150"/>
          <w:marBottom w:val="150"/>
          <w:divBdr>
            <w:top w:val="none" w:sz="0" w:space="0" w:color="auto"/>
            <w:left w:val="none" w:sz="0" w:space="0" w:color="auto"/>
            <w:bottom w:val="none" w:sz="0" w:space="0" w:color="auto"/>
            <w:right w:val="none" w:sz="0" w:space="0" w:color="auto"/>
          </w:divBdr>
        </w:div>
        <w:div w:id="1968975154">
          <w:marLeft w:val="0"/>
          <w:marRight w:val="0"/>
          <w:marTop w:val="0"/>
          <w:marBottom w:val="150"/>
          <w:divBdr>
            <w:top w:val="none" w:sz="0" w:space="0" w:color="auto"/>
            <w:left w:val="none" w:sz="0" w:space="0" w:color="auto"/>
            <w:bottom w:val="none" w:sz="0" w:space="0" w:color="auto"/>
            <w:right w:val="none" w:sz="0" w:space="0" w:color="auto"/>
          </w:divBdr>
        </w:div>
        <w:div w:id="1968975155">
          <w:marLeft w:val="0"/>
          <w:marRight w:val="0"/>
          <w:marTop w:val="150"/>
          <w:marBottom w:val="150"/>
          <w:divBdr>
            <w:top w:val="none" w:sz="0" w:space="0" w:color="auto"/>
            <w:left w:val="none" w:sz="0" w:space="0" w:color="auto"/>
            <w:bottom w:val="none" w:sz="0" w:space="0" w:color="auto"/>
            <w:right w:val="none" w:sz="0" w:space="0" w:color="auto"/>
          </w:divBdr>
        </w:div>
      </w:divsChild>
    </w:div>
    <w:div w:id="1968975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MoBIL GROUP</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3</cp:revision>
  <cp:lastPrinted>2019-11-25T14:55:00Z</cp:lastPrinted>
  <dcterms:created xsi:type="dcterms:W3CDTF">2019-11-26T11:17:00Z</dcterms:created>
  <dcterms:modified xsi:type="dcterms:W3CDTF">2019-11-29T14:48:00Z</dcterms:modified>
</cp:coreProperties>
</file>