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3F" w:rsidRPr="00002CD5" w:rsidRDefault="008A583F" w:rsidP="008A583F">
      <w:pPr>
        <w:spacing w:after="0" w:line="240" w:lineRule="auto"/>
        <w:jc w:val="center"/>
        <w:rPr>
          <w:rFonts w:ascii="Times New Roman" w:eastAsia="Times New Roman" w:hAnsi="Times New Roman" w:cs="Times New Roman"/>
          <w:b/>
          <w:color w:val="000000"/>
          <w:sz w:val="28"/>
          <w:szCs w:val="28"/>
          <w:lang w:eastAsia="ru-RU"/>
        </w:rPr>
      </w:pPr>
      <w:r w:rsidRPr="00002CD5">
        <w:rPr>
          <w:rFonts w:ascii="Times New Roman" w:eastAsia="Times New Roman" w:hAnsi="Times New Roman" w:cs="Times New Roman"/>
          <w:b/>
          <w:color w:val="000000"/>
          <w:sz w:val="28"/>
          <w:szCs w:val="28"/>
          <w:lang w:val="ru-RU" w:eastAsia="ru-RU"/>
        </w:rPr>
        <w:t>АНАЛІЗ</w:t>
      </w:r>
    </w:p>
    <w:p w:rsidR="008A583F" w:rsidRPr="00002CD5" w:rsidRDefault="008A583F" w:rsidP="008A583F">
      <w:pPr>
        <w:spacing w:after="0" w:line="240" w:lineRule="auto"/>
        <w:jc w:val="center"/>
        <w:rPr>
          <w:rFonts w:ascii="Times New Roman" w:eastAsia="Times New Roman" w:hAnsi="Times New Roman" w:cs="Times New Roman"/>
          <w:b/>
          <w:color w:val="000000"/>
          <w:sz w:val="24"/>
          <w:szCs w:val="24"/>
          <w:lang w:val="ru-RU" w:eastAsia="ru-RU"/>
        </w:rPr>
      </w:pPr>
      <w:r w:rsidRPr="00002CD5">
        <w:rPr>
          <w:rFonts w:ascii="Times New Roman" w:eastAsia="Times New Roman" w:hAnsi="Times New Roman" w:cs="Times New Roman"/>
          <w:b/>
          <w:color w:val="000000"/>
          <w:sz w:val="24"/>
          <w:szCs w:val="24"/>
          <w:lang w:val="ru-RU" w:eastAsia="ru-RU"/>
        </w:rPr>
        <w:t xml:space="preserve">регуляторного впливу </w:t>
      </w:r>
      <w:proofErr w:type="gramStart"/>
      <w:r w:rsidRPr="00002CD5">
        <w:rPr>
          <w:rFonts w:ascii="Times New Roman" w:eastAsia="Times New Roman" w:hAnsi="Times New Roman" w:cs="Times New Roman"/>
          <w:b/>
          <w:color w:val="000000"/>
          <w:sz w:val="24"/>
          <w:szCs w:val="24"/>
          <w:lang w:eastAsia="ru-RU"/>
        </w:rPr>
        <w:t xml:space="preserve">до </w:t>
      </w:r>
      <w:r w:rsidRPr="00002CD5">
        <w:rPr>
          <w:rFonts w:ascii="Times New Roman" w:eastAsia="Times New Roman" w:hAnsi="Times New Roman" w:cs="Times New Roman"/>
          <w:b/>
          <w:color w:val="000000"/>
          <w:sz w:val="24"/>
          <w:szCs w:val="24"/>
          <w:lang w:val="ru-RU" w:eastAsia="ru-RU"/>
        </w:rPr>
        <w:t>проект</w:t>
      </w:r>
      <w:r w:rsidRPr="00002CD5">
        <w:rPr>
          <w:rFonts w:ascii="Times New Roman" w:eastAsia="Times New Roman" w:hAnsi="Times New Roman" w:cs="Times New Roman"/>
          <w:b/>
          <w:color w:val="000000"/>
          <w:sz w:val="24"/>
          <w:szCs w:val="24"/>
          <w:lang w:eastAsia="ru-RU"/>
        </w:rPr>
        <w:t>у</w:t>
      </w:r>
      <w:proofErr w:type="gramEnd"/>
      <w:r w:rsidRPr="00002CD5">
        <w:rPr>
          <w:rFonts w:ascii="Times New Roman" w:eastAsia="Times New Roman" w:hAnsi="Times New Roman" w:cs="Times New Roman"/>
          <w:b/>
          <w:color w:val="000000"/>
          <w:sz w:val="24"/>
          <w:szCs w:val="24"/>
          <w:lang w:val="ru-RU" w:eastAsia="ru-RU"/>
        </w:rPr>
        <w:t> рішення</w:t>
      </w:r>
    </w:p>
    <w:p w:rsidR="008A583F" w:rsidRPr="00002CD5" w:rsidRDefault="008A583F" w:rsidP="008A583F">
      <w:pPr>
        <w:spacing w:after="0" w:line="240" w:lineRule="auto"/>
        <w:jc w:val="center"/>
        <w:rPr>
          <w:rFonts w:ascii="Times New Roman" w:eastAsia="Times New Roman" w:hAnsi="Times New Roman" w:cs="Times New Roman"/>
          <w:b/>
          <w:color w:val="000000"/>
          <w:sz w:val="24"/>
          <w:szCs w:val="24"/>
          <w:lang w:eastAsia="ru-RU"/>
        </w:rPr>
      </w:pPr>
      <w:r w:rsidRPr="00002CD5">
        <w:rPr>
          <w:rFonts w:ascii="Times New Roman" w:eastAsia="Times New Roman" w:hAnsi="Times New Roman" w:cs="Times New Roman"/>
          <w:b/>
          <w:color w:val="000000"/>
          <w:sz w:val="24"/>
          <w:szCs w:val="24"/>
          <w:lang w:eastAsia="ru-RU"/>
        </w:rPr>
        <w:t xml:space="preserve">виконавчого комітету Білоцерківської міської </w:t>
      </w:r>
      <w:r w:rsidRPr="00002CD5">
        <w:rPr>
          <w:rFonts w:ascii="Times New Roman" w:eastAsia="Times New Roman" w:hAnsi="Times New Roman" w:cs="Times New Roman"/>
          <w:b/>
          <w:color w:val="000000"/>
          <w:sz w:val="24"/>
          <w:szCs w:val="24"/>
          <w:lang w:val="ru-RU" w:eastAsia="ru-RU"/>
        </w:rPr>
        <w:t xml:space="preserve"> ради «</w:t>
      </w:r>
      <w:r w:rsidRPr="00002CD5">
        <w:rPr>
          <w:rFonts w:ascii="Times New Roman" w:eastAsia="Times New Roman" w:hAnsi="Times New Roman" w:cs="Times New Roman"/>
          <w:b/>
          <w:sz w:val="24"/>
          <w:szCs w:val="24"/>
          <w:lang w:eastAsia="ru-RU"/>
        </w:rPr>
        <w:t>Про встановлення тарифів на платні медичні послуги, що надаються в Комунальному некомерційному підприємстві Білоцерківської міської ради «Білоцерківська міська лікарня № 1»</w:t>
      </w:r>
    </w:p>
    <w:p w:rsidR="008A583F" w:rsidRPr="00002CD5" w:rsidRDefault="008A583F" w:rsidP="008A583F">
      <w:pPr>
        <w:spacing w:after="0" w:line="240" w:lineRule="auto"/>
        <w:ind w:firstLine="708"/>
        <w:jc w:val="both"/>
        <w:rPr>
          <w:rFonts w:ascii="Times New Roman" w:eastAsia="Times New Roman" w:hAnsi="Times New Roman" w:cs="Times New Roman"/>
          <w:color w:val="FF0000"/>
          <w:sz w:val="24"/>
          <w:szCs w:val="24"/>
          <w:lang w:eastAsia="ru-RU"/>
        </w:rPr>
      </w:pPr>
    </w:p>
    <w:p w:rsidR="008A583F" w:rsidRPr="00002CD5" w:rsidRDefault="008A583F" w:rsidP="008A583F">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Аналіз регуляторного впливу до проекту рішення виконавчого комітету Білоцерківської міської  ради «Про встановлення тарифів на платні медичні послуги, що надаються в Комунальному некомерційному підприємстві Білоцерківської міської ради Білоцерківська міська лікарня № 1»,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р. № 308</w:t>
      </w:r>
      <w:r w:rsidR="00DD14E6"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(із змінами від 16.12.2015 р.  № 1151) та на виконання вимог постанови Кабінету Міністрів України від 25.12.1996 р. № 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p>
    <w:p w:rsidR="008A583F" w:rsidRPr="00002CD5" w:rsidRDefault="008A583F" w:rsidP="008A583F">
      <w:pPr>
        <w:spacing w:after="0" w:line="240" w:lineRule="auto"/>
        <w:jc w:val="both"/>
        <w:rPr>
          <w:rFonts w:ascii="Times New Roman" w:eastAsia="Times New Roman" w:hAnsi="Times New Roman" w:cs="Times New Roman"/>
          <w:color w:val="000000"/>
          <w:sz w:val="24"/>
          <w:szCs w:val="24"/>
          <w:lang w:eastAsia="ru-RU"/>
        </w:rPr>
      </w:pPr>
      <w:r w:rsidRPr="00002CD5">
        <w:rPr>
          <w:rFonts w:ascii="Times New Roman" w:eastAsia="Times New Roman" w:hAnsi="Times New Roman" w:cs="Times New Roman"/>
          <w:color w:val="000000"/>
          <w:sz w:val="24"/>
          <w:szCs w:val="24"/>
          <w:lang w:val="ru-RU" w:eastAsia="ru-RU"/>
        </w:rPr>
        <w:t>         </w:t>
      </w:r>
    </w:p>
    <w:p w:rsidR="008A583F" w:rsidRPr="00002CD5" w:rsidRDefault="008A583F" w:rsidP="008A583F">
      <w:pPr>
        <w:spacing w:after="0" w:line="240" w:lineRule="auto"/>
        <w:ind w:left="1287"/>
        <w:contextualSpacing/>
        <w:jc w:val="center"/>
        <w:rPr>
          <w:rFonts w:ascii="Times New Roman" w:eastAsia="Times New Roman" w:hAnsi="Times New Roman" w:cs="Times New Roman"/>
          <w:b/>
          <w:sz w:val="24"/>
          <w:szCs w:val="24"/>
          <w:lang w:val="ru-RU" w:eastAsia="ru-RU"/>
        </w:rPr>
      </w:pPr>
      <w:r w:rsidRPr="00002CD5">
        <w:rPr>
          <w:rFonts w:ascii="Times New Roman" w:eastAsia="Times New Roman" w:hAnsi="Times New Roman" w:cs="Times New Roman"/>
          <w:b/>
          <w:sz w:val="24"/>
          <w:szCs w:val="24"/>
          <w:lang w:val="ru-RU" w:eastAsia="ru-RU"/>
        </w:rPr>
        <w:t>І. Визначення проблеми, яку передбачається розв’язати шляхом державного регулювання</w:t>
      </w:r>
    </w:p>
    <w:p w:rsidR="00033ED6" w:rsidRPr="00002CD5" w:rsidRDefault="00033ED6" w:rsidP="008A583F">
      <w:pPr>
        <w:spacing w:after="0" w:line="240" w:lineRule="auto"/>
        <w:ind w:left="1287"/>
        <w:contextualSpacing/>
        <w:jc w:val="center"/>
        <w:rPr>
          <w:rFonts w:ascii="Times New Roman" w:eastAsia="Times New Roman" w:hAnsi="Times New Roman" w:cs="Times New Roman"/>
          <w:b/>
          <w:sz w:val="20"/>
          <w:szCs w:val="20"/>
          <w:lang w:eastAsia="ru-RU"/>
        </w:rPr>
      </w:pPr>
    </w:p>
    <w:p w:rsidR="008A583F" w:rsidRPr="00002CD5" w:rsidRDefault="008A583F" w:rsidP="008A583F">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Відповідно до постанови Кабінету Міністрів України від 25.12.96 р. №1548 «Про встановлення повноважень органів виконавчої влади та виконавчих органів міських рад щодо</w:t>
      </w:r>
      <w:r w:rsidR="008A737F" w:rsidRPr="00002CD5">
        <w:rPr>
          <w:rFonts w:ascii="Times New Roman" w:eastAsia="Times New Roman" w:hAnsi="Times New Roman" w:cs="Times New Roman"/>
          <w:sz w:val="24"/>
          <w:szCs w:val="24"/>
          <w:lang w:eastAsia="ru-RU"/>
        </w:rPr>
        <w:t xml:space="preserve"> регулювання цін (тарифів)» </w:t>
      </w:r>
      <w:r w:rsidR="00CA42B7" w:rsidRPr="00002CD5">
        <w:rPr>
          <w:rFonts w:ascii="Times New Roman" w:eastAsia="Times New Roman" w:hAnsi="Times New Roman" w:cs="Times New Roman"/>
          <w:sz w:val="24"/>
          <w:szCs w:val="24"/>
          <w:lang w:eastAsia="ru-RU"/>
        </w:rPr>
        <w:t xml:space="preserve">виконавчі </w:t>
      </w:r>
      <w:r w:rsidRPr="00002CD5">
        <w:rPr>
          <w:rFonts w:ascii="Times New Roman" w:eastAsia="Times New Roman" w:hAnsi="Times New Roman" w:cs="Times New Roman"/>
          <w:sz w:val="24"/>
          <w:szCs w:val="24"/>
          <w:lang w:eastAsia="ru-RU"/>
        </w:rPr>
        <w:t xml:space="preserve">органи </w:t>
      </w:r>
      <w:r w:rsidR="00CA42B7" w:rsidRPr="00002CD5">
        <w:rPr>
          <w:rFonts w:ascii="Times New Roman" w:eastAsia="Times New Roman" w:hAnsi="Times New Roman" w:cs="Times New Roman"/>
          <w:sz w:val="24"/>
          <w:szCs w:val="24"/>
          <w:lang w:eastAsia="ru-RU"/>
        </w:rPr>
        <w:t>міських рад</w:t>
      </w:r>
      <w:r w:rsidRPr="00002CD5">
        <w:rPr>
          <w:rFonts w:ascii="Times New Roman" w:eastAsia="Times New Roman" w:hAnsi="Times New Roman" w:cs="Times New Roman"/>
          <w:sz w:val="24"/>
          <w:szCs w:val="24"/>
          <w:lang w:eastAsia="ru-RU"/>
        </w:rPr>
        <w:t xml:space="preserve"> регулюють (встановлюють)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Кабінету Міністрів України від 17.09.96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r w:rsidR="00CA42B7"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w:t>
      </w:r>
    </w:p>
    <w:p w:rsidR="008A583F" w:rsidRPr="00002CD5" w:rsidRDefault="008A583F" w:rsidP="008A583F">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Так, згідно з Переліком повноваження виконавчого комітету міської ради щодо встановлення тарифів поширюються на лабораторні, діагностичні та консультативні послуги за зверненням </w:t>
      </w:r>
      <w:r w:rsidRPr="00F05E36">
        <w:rPr>
          <w:rFonts w:ascii="Times New Roman" w:eastAsia="Times New Roman" w:hAnsi="Times New Roman" w:cs="Times New Roman"/>
          <w:sz w:val="24"/>
          <w:szCs w:val="24"/>
          <w:lang w:eastAsia="ru-RU"/>
        </w:rPr>
        <w:t>громадян, що надаються без направлення лікаря</w:t>
      </w:r>
      <w:r w:rsidR="00871144" w:rsidRPr="00F05E36">
        <w:rPr>
          <w:rFonts w:ascii="Times New Roman" w:eastAsia="Times New Roman" w:hAnsi="Times New Roman" w:cs="Times New Roman"/>
          <w:sz w:val="24"/>
          <w:szCs w:val="24"/>
          <w:lang w:eastAsia="ru-RU"/>
        </w:rPr>
        <w:t>,</w:t>
      </w:r>
      <w:r w:rsidRPr="00F05E36">
        <w:rPr>
          <w:rFonts w:ascii="Times New Roman" w:eastAsia="Times New Roman" w:hAnsi="Times New Roman" w:cs="Times New Roman"/>
          <w:sz w:val="24"/>
          <w:szCs w:val="24"/>
          <w:lang w:eastAsia="ru-RU"/>
        </w:rPr>
        <w:t xml:space="preserve">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 До</w:t>
      </w:r>
      <w:r w:rsidRPr="00002CD5">
        <w:rPr>
          <w:rFonts w:ascii="Times New Roman" w:eastAsia="Times New Roman" w:hAnsi="Times New Roman" w:cs="Times New Roman"/>
          <w:sz w:val="24"/>
          <w:szCs w:val="24"/>
          <w:lang w:eastAsia="ru-RU"/>
        </w:rPr>
        <w:t xml:space="preserve"> того ж, в умовах дефіциту бюджетних коштів, необхідно враховувати, що платні медичні 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p>
    <w:p w:rsidR="008A583F"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Тарифи на платні медичні послуги, які включені до проекту рішення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України 19 січня 2000 року за № 27/4248, рішення Білоцерківської міської ради від 31 жовтня 2019 року №</w:t>
      </w:r>
      <w:r w:rsidR="007E65E5"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4485-81-</w:t>
      </w:r>
      <w:r w:rsidRPr="00002CD5">
        <w:rPr>
          <w:rFonts w:ascii="Times New Roman" w:eastAsia="Times New Roman" w:hAnsi="Times New Roman" w:cs="Times New Roman"/>
          <w:sz w:val="24"/>
          <w:szCs w:val="24"/>
          <w:lang w:val="ru-RU" w:eastAsia="ru-RU"/>
        </w:rPr>
        <w:t>VII</w:t>
      </w:r>
      <w:r w:rsidRPr="00002CD5">
        <w:rPr>
          <w:rFonts w:ascii="Times New Roman" w:eastAsia="Times New Roman" w:hAnsi="Times New Roman" w:cs="Times New Roman"/>
          <w:sz w:val="24"/>
          <w:szCs w:val="24"/>
          <w:lang w:eastAsia="ru-RU"/>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«Білоцерківська міська лікарня № 1» при розрахунку платних медичних послуг» та інших нормативно-правових актів, на підставі яких визначається повна собівартість послуг. </w:t>
      </w:r>
    </w:p>
    <w:p w:rsidR="003C1A6F" w:rsidRPr="00002CD5" w:rsidRDefault="003C1A6F" w:rsidP="008A583F">
      <w:pPr>
        <w:spacing w:after="0" w:line="240" w:lineRule="auto"/>
        <w:ind w:firstLine="567"/>
        <w:jc w:val="both"/>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lastRenderedPageBreak/>
        <w:t>Тарифи на платні медичні послуги, які встановлюються проектом рішення, формуються Комунальним некомерційним підприємством Білоцерківської міської ради «Білоцерківська міська лікарня № 1» із застосуванням нормативно-витратного методу на 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 встановлен</w:t>
      </w:r>
      <w:r w:rsidR="00871144" w:rsidRPr="00002CD5">
        <w:rPr>
          <w:rFonts w:ascii="Times New Roman" w:eastAsia="Times New Roman" w:hAnsi="Times New Roman" w:cs="Times New Roman"/>
          <w:sz w:val="24"/>
          <w:szCs w:val="24"/>
          <w:lang w:eastAsia="ru-RU"/>
        </w:rPr>
        <w:t>ого</w:t>
      </w:r>
      <w:r w:rsidRPr="00002CD5">
        <w:rPr>
          <w:rFonts w:ascii="Times New Roman" w:eastAsia="Times New Roman" w:hAnsi="Times New Roman" w:cs="Times New Roman"/>
          <w:sz w:val="24"/>
          <w:szCs w:val="24"/>
          <w:lang w:eastAsia="ru-RU"/>
        </w:rPr>
        <w:t xml:space="preserve"> граничн</w:t>
      </w:r>
      <w:r w:rsidR="00871144" w:rsidRPr="00002CD5">
        <w:rPr>
          <w:rFonts w:ascii="Times New Roman" w:eastAsia="Times New Roman" w:hAnsi="Times New Roman" w:cs="Times New Roman"/>
          <w:sz w:val="24"/>
          <w:szCs w:val="24"/>
          <w:lang w:eastAsia="ru-RU"/>
        </w:rPr>
        <w:t>ого</w:t>
      </w:r>
      <w:r w:rsidRPr="00002CD5">
        <w:rPr>
          <w:rFonts w:ascii="Times New Roman" w:eastAsia="Times New Roman" w:hAnsi="Times New Roman" w:cs="Times New Roman"/>
          <w:sz w:val="24"/>
          <w:szCs w:val="24"/>
          <w:lang w:eastAsia="ru-RU"/>
        </w:rPr>
        <w:t xml:space="preserve"> норматив</w:t>
      </w:r>
      <w:r w:rsidR="00871144" w:rsidRPr="00002CD5">
        <w:rPr>
          <w:rFonts w:ascii="Times New Roman" w:eastAsia="Times New Roman" w:hAnsi="Times New Roman" w:cs="Times New Roman"/>
          <w:sz w:val="24"/>
          <w:szCs w:val="24"/>
          <w:lang w:eastAsia="ru-RU"/>
        </w:rPr>
        <w:t>у</w:t>
      </w:r>
      <w:r w:rsidRPr="00002CD5">
        <w:rPr>
          <w:rFonts w:ascii="Times New Roman" w:eastAsia="Times New Roman" w:hAnsi="Times New Roman" w:cs="Times New Roman"/>
          <w:sz w:val="24"/>
          <w:szCs w:val="24"/>
          <w:lang w:eastAsia="ru-RU"/>
        </w:rPr>
        <w:t xml:space="preserve"> рентабельності – </w:t>
      </w:r>
      <w:r w:rsidRPr="00002CD5">
        <w:rPr>
          <w:rFonts w:ascii="Times New Roman" w:eastAsia="Times New Roman" w:hAnsi="Times New Roman" w:cs="Times New Roman"/>
          <w:b/>
          <w:sz w:val="24"/>
          <w:szCs w:val="24"/>
          <w:lang w:eastAsia="ru-RU"/>
        </w:rPr>
        <w:t>19%,</w:t>
      </w:r>
      <w:r w:rsidRPr="00002CD5">
        <w:rPr>
          <w:rFonts w:ascii="Times New Roman" w:eastAsia="Times New Roman" w:hAnsi="Times New Roman" w:cs="Times New Roman"/>
          <w:sz w:val="24"/>
          <w:szCs w:val="24"/>
          <w:lang w:eastAsia="ru-RU"/>
        </w:rPr>
        <w:t xml:space="preserve"> затверджен</w:t>
      </w:r>
      <w:r w:rsidR="00871144" w:rsidRPr="00002CD5">
        <w:rPr>
          <w:rFonts w:ascii="Times New Roman" w:eastAsia="Times New Roman" w:hAnsi="Times New Roman" w:cs="Times New Roman"/>
          <w:sz w:val="24"/>
          <w:szCs w:val="24"/>
          <w:lang w:eastAsia="ru-RU"/>
        </w:rPr>
        <w:t>ого</w:t>
      </w:r>
      <w:r w:rsidRPr="00002CD5">
        <w:rPr>
          <w:rFonts w:ascii="Times New Roman" w:eastAsia="Times New Roman" w:hAnsi="Times New Roman" w:cs="Times New Roman"/>
          <w:sz w:val="24"/>
          <w:szCs w:val="24"/>
          <w:lang w:eastAsia="ru-RU"/>
        </w:rPr>
        <w:t xml:space="preserve"> рішенням Білоцерківської міської ради від 31 жовтня 2019 року №</w:t>
      </w:r>
      <w:r w:rsidR="007E65E5"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4485-81-</w:t>
      </w:r>
      <w:r w:rsidRPr="00002CD5">
        <w:rPr>
          <w:rFonts w:ascii="Times New Roman" w:eastAsia="Times New Roman" w:hAnsi="Times New Roman" w:cs="Times New Roman"/>
          <w:sz w:val="24"/>
          <w:szCs w:val="24"/>
          <w:lang w:val="ru-RU" w:eastAsia="ru-RU"/>
        </w:rPr>
        <w:t>VII</w:t>
      </w:r>
      <w:r w:rsidRPr="00002CD5">
        <w:rPr>
          <w:rFonts w:ascii="Times New Roman" w:eastAsia="Times New Roman" w:hAnsi="Times New Roman" w:cs="Times New Roman"/>
          <w:sz w:val="24"/>
          <w:szCs w:val="24"/>
          <w:lang w:eastAsia="ru-RU"/>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«Білоцерківська міська лікарня № 1» при розрахунку платних медичних послуг».</w:t>
      </w:r>
    </w:p>
    <w:p w:rsidR="0092356C" w:rsidRPr="00002CD5" w:rsidRDefault="009A22BC" w:rsidP="00991C43">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З огляду на вищевикладене, та з</w:t>
      </w:r>
      <w:r w:rsidR="008A583F" w:rsidRPr="00002CD5">
        <w:rPr>
          <w:rFonts w:ascii="Times New Roman" w:eastAsia="Times New Roman" w:hAnsi="Times New Roman" w:cs="Times New Roman"/>
          <w:sz w:val="24"/>
          <w:szCs w:val="24"/>
          <w:lang w:eastAsia="ru-RU"/>
        </w:rPr>
        <w:t>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Комунальним некомерційним підприємством Білоцерківської міської ради «Білоцерківська міська лікарня №</w:t>
      </w:r>
      <w:r w:rsidR="00991C43" w:rsidRPr="00002CD5">
        <w:rPr>
          <w:rFonts w:ascii="Times New Roman" w:eastAsia="Times New Roman" w:hAnsi="Times New Roman" w:cs="Times New Roman"/>
          <w:sz w:val="24"/>
          <w:szCs w:val="24"/>
          <w:lang w:eastAsia="ru-RU"/>
        </w:rPr>
        <w:t xml:space="preserve"> </w:t>
      </w:r>
      <w:r w:rsidR="008A583F" w:rsidRPr="00002CD5">
        <w:rPr>
          <w:rFonts w:ascii="Times New Roman" w:eastAsia="Times New Roman" w:hAnsi="Times New Roman" w:cs="Times New Roman"/>
          <w:sz w:val="24"/>
          <w:szCs w:val="24"/>
          <w:lang w:eastAsia="ru-RU"/>
        </w:rPr>
        <w:t xml:space="preserve">1».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Основні групи (підгрупи), </w:t>
      </w:r>
      <w:r w:rsidRPr="00002CD5">
        <w:rPr>
          <w:rFonts w:ascii="Times New Roman" w:eastAsia="Times New Roman" w:hAnsi="Times New Roman" w:cs="Times New Roman"/>
          <w:color w:val="000000"/>
          <w:sz w:val="24"/>
          <w:szCs w:val="24"/>
          <w:shd w:val="clear" w:color="auto" w:fill="FFFFFF"/>
          <w:lang w:val="ru-RU" w:eastAsia="ru-RU"/>
        </w:rPr>
        <w:t>на які проблема справляє вплив</w:t>
      </w:r>
      <w:r w:rsidRPr="00002CD5">
        <w:rPr>
          <w:rFonts w:ascii="Times New Roman" w:eastAsia="Times New Roman" w:hAnsi="Times New Roman" w:cs="Times New Roman"/>
          <w:color w:val="000000"/>
          <w:sz w:val="24"/>
          <w:szCs w:val="24"/>
          <w:shd w:val="clear" w:color="auto" w:fill="FFFFFF"/>
          <w:lang w:eastAsia="ru-RU"/>
        </w:rPr>
        <w:t>:</w:t>
      </w:r>
    </w:p>
    <w:tbl>
      <w:tblPr>
        <w:tblStyle w:val="a4"/>
        <w:tblW w:w="0" w:type="auto"/>
        <w:tblLook w:val="04A0" w:firstRow="1" w:lastRow="0" w:firstColumn="1" w:lastColumn="0" w:noHBand="0" w:noVBand="1"/>
      </w:tblPr>
      <w:tblGrid>
        <w:gridCol w:w="5031"/>
        <w:gridCol w:w="2386"/>
        <w:gridCol w:w="2071"/>
      </w:tblGrid>
      <w:tr w:rsidR="008A583F" w:rsidRPr="00002CD5" w:rsidTr="0050796F">
        <w:tc>
          <w:tcPr>
            <w:tcW w:w="5070" w:type="dxa"/>
          </w:tcPr>
          <w:p w:rsidR="008A583F" w:rsidRPr="00002CD5" w:rsidRDefault="008A583F" w:rsidP="008A583F">
            <w:pPr>
              <w:ind w:firstLine="567"/>
              <w:jc w:val="center"/>
              <w:rPr>
                <w:sz w:val="24"/>
                <w:szCs w:val="24"/>
              </w:rPr>
            </w:pPr>
          </w:p>
          <w:p w:rsidR="008A583F" w:rsidRPr="00002CD5" w:rsidRDefault="008A583F" w:rsidP="008A583F">
            <w:pPr>
              <w:jc w:val="center"/>
              <w:rPr>
                <w:sz w:val="24"/>
                <w:szCs w:val="24"/>
              </w:rPr>
            </w:pPr>
            <w:r w:rsidRPr="00002CD5">
              <w:rPr>
                <w:sz w:val="24"/>
                <w:szCs w:val="24"/>
              </w:rPr>
              <w:t>Групи (підгрупи)</w:t>
            </w:r>
          </w:p>
          <w:p w:rsidR="008A583F" w:rsidRPr="00002CD5" w:rsidRDefault="008A583F" w:rsidP="008A583F">
            <w:pPr>
              <w:jc w:val="center"/>
              <w:rPr>
                <w:sz w:val="24"/>
                <w:szCs w:val="24"/>
              </w:rPr>
            </w:pPr>
          </w:p>
        </w:tc>
        <w:tc>
          <w:tcPr>
            <w:tcW w:w="2409" w:type="dxa"/>
          </w:tcPr>
          <w:p w:rsidR="008A583F" w:rsidRPr="00002CD5" w:rsidRDefault="008A583F" w:rsidP="008A583F">
            <w:pPr>
              <w:jc w:val="center"/>
              <w:rPr>
                <w:sz w:val="24"/>
                <w:szCs w:val="24"/>
              </w:rPr>
            </w:pPr>
          </w:p>
          <w:p w:rsidR="008A583F" w:rsidRPr="00002CD5" w:rsidRDefault="008A583F" w:rsidP="008A583F">
            <w:pPr>
              <w:jc w:val="center"/>
              <w:rPr>
                <w:sz w:val="24"/>
                <w:szCs w:val="24"/>
              </w:rPr>
            </w:pPr>
            <w:r w:rsidRPr="00002CD5">
              <w:rPr>
                <w:sz w:val="24"/>
                <w:szCs w:val="24"/>
              </w:rPr>
              <w:t>Так</w:t>
            </w:r>
          </w:p>
        </w:tc>
        <w:tc>
          <w:tcPr>
            <w:tcW w:w="2092" w:type="dxa"/>
          </w:tcPr>
          <w:p w:rsidR="008A583F" w:rsidRPr="00002CD5" w:rsidRDefault="008A583F" w:rsidP="008A583F">
            <w:pPr>
              <w:jc w:val="center"/>
              <w:rPr>
                <w:sz w:val="24"/>
                <w:szCs w:val="24"/>
              </w:rPr>
            </w:pPr>
          </w:p>
          <w:p w:rsidR="008A583F" w:rsidRPr="00002CD5" w:rsidRDefault="008A583F" w:rsidP="008A583F">
            <w:pPr>
              <w:jc w:val="center"/>
              <w:rPr>
                <w:sz w:val="24"/>
                <w:szCs w:val="24"/>
              </w:rPr>
            </w:pPr>
            <w:r w:rsidRPr="00002CD5">
              <w:rPr>
                <w:sz w:val="24"/>
                <w:szCs w:val="24"/>
              </w:rPr>
              <w:t>Ні</w:t>
            </w:r>
          </w:p>
        </w:tc>
      </w:tr>
      <w:tr w:rsidR="008A583F" w:rsidRPr="00002CD5" w:rsidTr="0050796F">
        <w:tc>
          <w:tcPr>
            <w:tcW w:w="5070" w:type="dxa"/>
          </w:tcPr>
          <w:p w:rsidR="008A583F" w:rsidRPr="00002CD5" w:rsidRDefault="008A583F" w:rsidP="008A583F">
            <w:pPr>
              <w:jc w:val="both"/>
              <w:rPr>
                <w:sz w:val="24"/>
                <w:szCs w:val="24"/>
              </w:rPr>
            </w:pPr>
            <w:r w:rsidRPr="00002CD5">
              <w:rPr>
                <w:sz w:val="24"/>
                <w:szCs w:val="24"/>
              </w:rPr>
              <w:t>Громадяни</w:t>
            </w:r>
          </w:p>
        </w:tc>
        <w:tc>
          <w:tcPr>
            <w:tcW w:w="2409" w:type="dxa"/>
          </w:tcPr>
          <w:p w:rsidR="008A583F" w:rsidRPr="00002CD5" w:rsidRDefault="008A583F" w:rsidP="008A583F">
            <w:pPr>
              <w:jc w:val="center"/>
              <w:rPr>
                <w:sz w:val="24"/>
                <w:szCs w:val="24"/>
              </w:rPr>
            </w:pPr>
            <w:r w:rsidRPr="00002CD5">
              <w:rPr>
                <w:sz w:val="24"/>
                <w:szCs w:val="24"/>
              </w:rPr>
              <w:t>+</w:t>
            </w:r>
          </w:p>
        </w:tc>
        <w:tc>
          <w:tcPr>
            <w:tcW w:w="2092" w:type="dxa"/>
          </w:tcPr>
          <w:p w:rsidR="008A583F" w:rsidRPr="00002CD5" w:rsidRDefault="008A583F" w:rsidP="008A583F">
            <w:pPr>
              <w:jc w:val="both"/>
              <w:rPr>
                <w:sz w:val="24"/>
                <w:szCs w:val="24"/>
              </w:rPr>
            </w:pPr>
          </w:p>
        </w:tc>
      </w:tr>
      <w:tr w:rsidR="008A583F" w:rsidRPr="00002CD5" w:rsidTr="0050796F">
        <w:tc>
          <w:tcPr>
            <w:tcW w:w="5070" w:type="dxa"/>
          </w:tcPr>
          <w:p w:rsidR="008A583F" w:rsidRPr="00002CD5" w:rsidRDefault="008A583F" w:rsidP="008A583F">
            <w:pPr>
              <w:jc w:val="both"/>
              <w:rPr>
                <w:sz w:val="24"/>
                <w:szCs w:val="24"/>
              </w:rPr>
            </w:pPr>
            <w:r w:rsidRPr="00002CD5">
              <w:rPr>
                <w:sz w:val="24"/>
                <w:szCs w:val="24"/>
              </w:rPr>
              <w:t>Держава</w:t>
            </w:r>
          </w:p>
          <w:p w:rsidR="004412DC" w:rsidRPr="00002CD5" w:rsidRDefault="004412DC" w:rsidP="008A583F">
            <w:pPr>
              <w:jc w:val="both"/>
              <w:rPr>
                <w:sz w:val="24"/>
                <w:szCs w:val="24"/>
              </w:rPr>
            </w:pPr>
            <w:r w:rsidRPr="00002CD5">
              <w:rPr>
                <w:sz w:val="24"/>
                <w:szCs w:val="24"/>
              </w:rPr>
              <w:t>(місцеве самоврядування)</w:t>
            </w:r>
          </w:p>
        </w:tc>
        <w:tc>
          <w:tcPr>
            <w:tcW w:w="2409" w:type="dxa"/>
          </w:tcPr>
          <w:p w:rsidR="008A583F" w:rsidRPr="00002CD5" w:rsidRDefault="008A583F" w:rsidP="008A583F">
            <w:pPr>
              <w:jc w:val="center"/>
              <w:rPr>
                <w:sz w:val="24"/>
                <w:szCs w:val="24"/>
              </w:rPr>
            </w:pPr>
            <w:r w:rsidRPr="00002CD5">
              <w:rPr>
                <w:sz w:val="24"/>
                <w:szCs w:val="24"/>
              </w:rPr>
              <w:t>+</w:t>
            </w:r>
          </w:p>
        </w:tc>
        <w:tc>
          <w:tcPr>
            <w:tcW w:w="2092" w:type="dxa"/>
          </w:tcPr>
          <w:p w:rsidR="008A583F" w:rsidRPr="00002CD5" w:rsidRDefault="008A583F" w:rsidP="008A583F">
            <w:pPr>
              <w:jc w:val="both"/>
              <w:rPr>
                <w:sz w:val="24"/>
                <w:szCs w:val="24"/>
              </w:rPr>
            </w:pPr>
          </w:p>
        </w:tc>
      </w:tr>
      <w:tr w:rsidR="008A583F" w:rsidRPr="00002CD5" w:rsidTr="0050796F">
        <w:tc>
          <w:tcPr>
            <w:tcW w:w="5070" w:type="dxa"/>
          </w:tcPr>
          <w:p w:rsidR="008A583F" w:rsidRPr="00002CD5" w:rsidRDefault="008A583F" w:rsidP="008A583F">
            <w:pPr>
              <w:jc w:val="both"/>
              <w:rPr>
                <w:sz w:val="24"/>
                <w:szCs w:val="24"/>
              </w:rPr>
            </w:pPr>
            <w:r w:rsidRPr="00002CD5">
              <w:rPr>
                <w:sz w:val="24"/>
                <w:szCs w:val="24"/>
              </w:rPr>
              <w:t>Суб’єкти господарювання</w:t>
            </w:r>
          </w:p>
        </w:tc>
        <w:tc>
          <w:tcPr>
            <w:tcW w:w="2409" w:type="dxa"/>
          </w:tcPr>
          <w:p w:rsidR="008A583F" w:rsidRPr="00002CD5" w:rsidRDefault="008A583F" w:rsidP="008A583F">
            <w:pPr>
              <w:jc w:val="center"/>
              <w:rPr>
                <w:sz w:val="24"/>
                <w:szCs w:val="24"/>
              </w:rPr>
            </w:pPr>
            <w:r w:rsidRPr="00002CD5">
              <w:rPr>
                <w:sz w:val="24"/>
                <w:szCs w:val="24"/>
              </w:rPr>
              <w:t>+</w:t>
            </w:r>
          </w:p>
        </w:tc>
        <w:tc>
          <w:tcPr>
            <w:tcW w:w="2092" w:type="dxa"/>
          </w:tcPr>
          <w:p w:rsidR="008A583F" w:rsidRPr="00002CD5" w:rsidRDefault="008A583F" w:rsidP="008A583F">
            <w:pPr>
              <w:jc w:val="both"/>
              <w:rPr>
                <w:sz w:val="24"/>
                <w:szCs w:val="24"/>
              </w:rPr>
            </w:pPr>
          </w:p>
        </w:tc>
      </w:tr>
      <w:tr w:rsidR="008A583F" w:rsidRPr="00002CD5" w:rsidTr="0050796F">
        <w:tc>
          <w:tcPr>
            <w:tcW w:w="5070" w:type="dxa"/>
          </w:tcPr>
          <w:p w:rsidR="008A583F" w:rsidRPr="00002CD5" w:rsidRDefault="008A583F" w:rsidP="008A583F">
            <w:pPr>
              <w:jc w:val="both"/>
              <w:rPr>
                <w:sz w:val="24"/>
                <w:szCs w:val="24"/>
              </w:rPr>
            </w:pPr>
            <w:r w:rsidRPr="00002CD5">
              <w:rPr>
                <w:sz w:val="24"/>
                <w:szCs w:val="24"/>
              </w:rPr>
              <w:t>у тому числі суб’єкти малого підприємництва</w:t>
            </w:r>
          </w:p>
        </w:tc>
        <w:tc>
          <w:tcPr>
            <w:tcW w:w="2409" w:type="dxa"/>
          </w:tcPr>
          <w:p w:rsidR="008A583F" w:rsidRPr="00002CD5" w:rsidRDefault="008A583F" w:rsidP="008A583F">
            <w:pPr>
              <w:jc w:val="center"/>
              <w:rPr>
                <w:sz w:val="24"/>
                <w:szCs w:val="24"/>
              </w:rPr>
            </w:pPr>
          </w:p>
        </w:tc>
        <w:tc>
          <w:tcPr>
            <w:tcW w:w="2092" w:type="dxa"/>
          </w:tcPr>
          <w:p w:rsidR="008A583F" w:rsidRPr="00002CD5" w:rsidRDefault="00871144" w:rsidP="00871144">
            <w:pPr>
              <w:jc w:val="center"/>
              <w:rPr>
                <w:sz w:val="24"/>
                <w:szCs w:val="24"/>
              </w:rPr>
            </w:pPr>
            <w:r w:rsidRPr="00002CD5">
              <w:rPr>
                <w:sz w:val="24"/>
                <w:szCs w:val="24"/>
              </w:rPr>
              <w:t>+</w:t>
            </w:r>
          </w:p>
        </w:tc>
      </w:tr>
    </w:tbl>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p>
    <w:p w:rsidR="00033ED6" w:rsidRPr="00002CD5" w:rsidRDefault="008A583F" w:rsidP="00033ED6">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 xml:space="preserve">Проблема не може бути розв’язана за допомогою ринкових механізмів, оскільки не будуть використані повноваження </w:t>
      </w:r>
      <w:r w:rsidR="00871144" w:rsidRPr="00002CD5">
        <w:rPr>
          <w:rFonts w:ascii="Times New Roman" w:eastAsia="Times New Roman" w:hAnsi="Times New Roman" w:cs="Times New Roman"/>
          <w:sz w:val="24"/>
          <w:szCs w:val="24"/>
          <w:lang w:eastAsia="ru-RU"/>
        </w:rPr>
        <w:t xml:space="preserve">виконавчого комітету </w:t>
      </w:r>
      <w:r w:rsidRPr="00002CD5">
        <w:rPr>
          <w:rFonts w:ascii="Times New Roman" w:eastAsia="Times New Roman" w:hAnsi="Times New Roman" w:cs="Times New Roman"/>
          <w:sz w:val="24"/>
          <w:szCs w:val="24"/>
          <w:lang w:eastAsia="ru-RU"/>
        </w:rPr>
        <w:t xml:space="preserve">Білоцерківської міської ради щодо регулювання цін (тарифів). </w:t>
      </w:r>
      <w:r w:rsidRPr="00002CD5">
        <w:rPr>
          <w:rFonts w:ascii="Times New Roman" w:eastAsia="Times New Roman" w:hAnsi="Times New Roman" w:cs="Times New Roman"/>
          <w:sz w:val="24"/>
          <w:szCs w:val="24"/>
          <w:lang w:val="ru-RU" w:eastAsia="ru-RU"/>
        </w:rPr>
        <w:t xml:space="preserve">Проблема не може бути розв’язана за допомогою діючих регуляторних актів, оскільки вартість платних </w:t>
      </w:r>
      <w:r w:rsidRPr="00002CD5">
        <w:rPr>
          <w:rFonts w:ascii="Times New Roman" w:eastAsia="Times New Roman" w:hAnsi="Times New Roman" w:cs="Times New Roman"/>
          <w:sz w:val="24"/>
          <w:szCs w:val="24"/>
          <w:lang w:val="ru-RU" w:eastAsia="ru-RU"/>
        </w:rPr>
        <w:tab/>
        <w:t xml:space="preserve"> послуг на сьогодні не є економічно обґрунтованою та не відповідає економічній ситуації. </w:t>
      </w:r>
    </w:p>
    <w:p w:rsidR="008A583F" w:rsidRPr="00002CD5" w:rsidRDefault="008A583F" w:rsidP="008A583F">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 xml:space="preserve">                                                                                                                          </w:t>
      </w:r>
      <w:r w:rsidRPr="00002CD5">
        <w:rPr>
          <w:rFonts w:ascii="Times New Roman" w:eastAsia="Times New Roman" w:hAnsi="Times New Roman" w:cs="Times New Roman"/>
          <w:sz w:val="24"/>
          <w:szCs w:val="24"/>
          <w:lang w:eastAsia="ru-RU"/>
        </w:rPr>
        <w:t>Таблиця 1</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99"/>
        <w:gridCol w:w="1800"/>
        <w:gridCol w:w="1980"/>
        <w:gridCol w:w="1479"/>
      </w:tblGrid>
      <w:tr w:rsidR="008A583F" w:rsidRPr="00002CD5" w:rsidTr="000A24B6">
        <w:trPr>
          <w:trHeight w:val="300"/>
        </w:trPr>
        <w:tc>
          <w:tcPr>
            <w:tcW w:w="648" w:type="dxa"/>
            <w:vMerge w:val="restart"/>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п/п</w:t>
            </w:r>
          </w:p>
        </w:tc>
        <w:tc>
          <w:tcPr>
            <w:tcW w:w="3599" w:type="dxa"/>
            <w:vMerge w:val="restart"/>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Найменування</w:t>
            </w:r>
          </w:p>
        </w:tc>
        <w:tc>
          <w:tcPr>
            <w:tcW w:w="3780" w:type="dxa"/>
            <w:gridSpan w:val="2"/>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Основні складові собівартості послуги</w:t>
            </w:r>
          </w:p>
        </w:tc>
        <w:tc>
          <w:tcPr>
            <w:tcW w:w="1479" w:type="dxa"/>
            <w:vMerge w:val="restart"/>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Підвищення</w:t>
            </w:r>
          </w:p>
        </w:tc>
      </w:tr>
      <w:tr w:rsidR="008A583F" w:rsidRPr="00002CD5" w:rsidTr="000A24B6">
        <w:trPr>
          <w:trHeight w:val="841"/>
        </w:trPr>
        <w:tc>
          <w:tcPr>
            <w:tcW w:w="648" w:type="dxa"/>
            <w:vMerge/>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p>
        </w:tc>
        <w:tc>
          <w:tcPr>
            <w:tcW w:w="3599" w:type="dxa"/>
            <w:vMerge/>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p>
        </w:tc>
        <w:tc>
          <w:tcPr>
            <w:tcW w:w="1800" w:type="dxa"/>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В діючих тарифах, </w:t>
            </w:r>
            <w:r w:rsidR="0067562B" w:rsidRPr="00002CD5">
              <w:rPr>
                <w:rFonts w:ascii="Times New Roman" w:eastAsia="Times New Roman" w:hAnsi="Times New Roman" w:cs="Times New Roman"/>
                <w:sz w:val="24"/>
                <w:szCs w:val="24"/>
                <w:lang w:eastAsia="ru-RU"/>
              </w:rPr>
              <w:t>грн.</w:t>
            </w:r>
          </w:p>
          <w:p w:rsidR="0067562B" w:rsidRPr="00002CD5" w:rsidRDefault="0067562B" w:rsidP="008A583F">
            <w:pPr>
              <w:spacing w:after="0" w:line="240" w:lineRule="auto"/>
              <w:jc w:val="center"/>
              <w:rPr>
                <w:rFonts w:ascii="Times New Roman" w:eastAsia="Times New Roman" w:hAnsi="Times New Roman" w:cs="Times New Roman"/>
                <w:i/>
                <w:sz w:val="24"/>
                <w:szCs w:val="24"/>
                <w:lang w:eastAsia="ru-RU"/>
              </w:rPr>
            </w:pPr>
            <w:r w:rsidRPr="00002CD5">
              <w:rPr>
                <w:rFonts w:ascii="Times New Roman" w:eastAsia="Times New Roman" w:hAnsi="Times New Roman" w:cs="Times New Roman"/>
                <w:i/>
                <w:sz w:val="24"/>
                <w:szCs w:val="24"/>
                <w:lang w:eastAsia="ru-RU"/>
              </w:rPr>
              <w:t>(2016 р.)</w:t>
            </w:r>
          </w:p>
        </w:tc>
        <w:tc>
          <w:tcPr>
            <w:tcW w:w="1980" w:type="dxa"/>
            <w:shd w:val="clear" w:color="auto" w:fill="auto"/>
            <w:vAlign w:val="center"/>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В проектних тарифах, </w:t>
            </w:r>
            <w:r w:rsidR="0067562B" w:rsidRPr="00002CD5">
              <w:rPr>
                <w:rFonts w:ascii="Times New Roman" w:eastAsia="Times New Roman" w:hAnsi="Times New Roman" w:cs="Times New Roman"/>
                <w:sz w:val="24"/>
                <w:szCs w:val="24"/>
                <w:lang w:eastAsia="ru-RU"/>
              </w:rPr>
              <w:t>грн.</w:t>
            </w:r>
          </w:p>
          <w:p w:rsidR="0067562B" w:rsidRPr="00002CD5" w:rsidRDefault="0067562B" w:rsidP="008A583F">
            <w:pPr>
              <w:spacing w:after="0" w:line="240" w:lineRule="auto"/>
              <w:jc w:val="center"/>
              <w:rPr>
                <w:rFonts w:ascii="Times New Roman" w:eastAsia="Times New Roman" w:hAnsi="Times New Roman" w:cs="Times New Roman"/>
                <w:i/>
                <w:sz w:val="24"/>
                <w:szCs w:val="24"/>
                <w:lang w:eastAsia="ru-RU"/>
              </w:rPr>
            </w:pPr>
            <w:r w:rsidRPr="00002CD5">
              <w:rPr>
                <w:rFonts w:ascii="Times New Roman" w:eastAsia="Times New Roman" w:hAnsi="Times New Roman" w:cs="Times New Roman"/>
                <w:i/>
                <w:sz w:val="24"/>
                <w:szCs w:val="24"/>
                <w:lang w:eastAsia="ru-RU"/>
              </w:rPr>
              <w:t>(2020 р.)</w:t>
            </w:r>
          </w:p>
        </w:tc>
        <w:tc>
          <w:tcPr>
            <w:tcW w:w="1479" w:type="dxa"/>
            <w:vMerge/>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p>
        </w:tc>
      </w:tr>
      <w:tr w:rsidR="000A24B6" w:rsidRPr="00002CD5" w:rsidTr="000A24B6">
        <w:tc>
          <w:tcPr>
            <w:tcW w:w="648" w:type="dxa"/>
            <w:shd w:val="clear" w:color="auto" w:fill="auto"/>
          </w:tcPr>
          <w:p w:rsidR="000A24B6" w:rsidRPr="00002CD5" w:rsidRDefault="000A24B6" w:rsidP="000A24B6">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w:t>
            </w:r>
          </w:p>
        </w:tc>
        <w:tc>
          <w:tcPr>
            <w:tcW w:w="3599" w:type="dxa"/>
            <w:shd w:val="clear" w:color="auto" w:fill="auto"/>
          </w:tcPr>
          <w:p w:rsidR="000A24B6" w:rsidRPr="00002CD5" w:rsidRDefault="000A24B6" w:rsidP="000A24B6">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Мінімальна заробітна плата</w:t>
            </w:r>
          </w:p>
        </w:tc>
        <w:tc>
          <w:tcPr>
            <w:tcW w:w="1800" w:type="dxa"/>
            <w:shd w:val="clear" w:color="auto" w:fill="auto"/>
          </w:tcPr>
          <w:p w:rsidR="000A24B6" w:rsidRPr="00C64E72" w:rsidRDefault="000A24B6" w:rsidP="000A24B6">
            <w:r w:rsidRPr="00C64E72">
              <w:t>1 378,00</w:t>
            </w:r>
          </w:p>
        </w:tc>
        <w:tc>
          <w:tcPr>
            <w:tcW w:w="1980" w:type="dxa"/>
            <w:shd w:val="clear" w:color="auto" w:fill="auto"/>
          </w:tcPr>
          <w:p w:rsidR="000A24B6" w:rsidRPr="00C64E72" w:rsidRDefault="000A24B6" w:rsidP="000A24B6">
            <w:r w:rsidRPr="00C64E72">
              <w:t>4 723,00</w:t>
            </w:r>
            <w:bookmarkStart w:id="0" w:name="_GoBack"/>
            <w:bookmarkEnd w:id="0"/>
          </w:p>
        </w:tc>
        <w:tc>
          <w:tcPr>
            <w:tcW w:w="1479" w:type="dxa"/>
            <w:shd w:val="clear" w:color="auto" w:fill="auto"/>
          </w:tcPr>
          <w:p w:rsidR="000A24B6" w:rsidRDefault="000A24B6" w:rsidP="000A24B6">
            <w:r w:rsidRPr="00C64E72">
              <w:t>342,7 %</w:t>
            </w:r>
          </w:p>
        </w:tc>
      </w:tr>
      <w:tr w:rsidR="008A583F" w:rsidRPr="00002CD5" w:rsidTr="000A24B6">
        <w:tc>
          <w:tcPr>
            <w:tcW w:w="648"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en-US" w:eastAsia="ru-RU"/>
              </w:rPr>
              <w:t>2</w:t>
            </w:r>
            <w:r w:rsidRPr="00002CD5">
              <w:rPr>
                <w:rFonts w:ascii="Times New Roman" w:eastAsia="Times New Roman" w:hAnsi="Times New Roman" w:cs="Times New Roman"/>
                <w:sz w:val="24"/>
                <w:szCs w:val="24"/>
                <w:lang w:eastAsia="ru-RU"/>
              </w:rPr>
              <w:t>.</w:t>
            </w:r>
          </w:p>
        </w:tc>
        <w:tc>
          <w:tcPr>
            <w:tcW w:w="3599"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Тарифи на комунальні послуги:</w:t>
            </w:r>
          </w:p>
        </w:tc>
        <w:tc>
          <w:tcPr>
            <w:tcW w:w="1800" w:type="dxa"/>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p>
        </w:tc>
        <w:tc>
          <w:tcPr>
            <w:tcW w:w="1479" w:type="dxa"/>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p>
        </w:tc>
      </w:tr>
      <w:tr w:rsidR="008A583F" w:rsidRPr="00002CD5" w:rsidTr="000A24B6">
        <w:tc>
          <w:tcPr>
            <w:tcW w:w="648"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en-US" w:eastAsia="ru-RU"/>
              </w:rPr>
              <w:t>2</w:t>
            </w:r>
            <w:r w:rsidRPr="00002CD5">
              <w:rPr>
                <w:rFonts w:ascii="Times New Roman" w:eastAsia="Times New Roman" w:hAnsi="Times New Roman" w:cs="Times New Roman"/>
                <w:sz w:val="24"/>
                <w:szCs w:val="24"/>
                <w:lang w:eastAsia="ru-RU"/>
              </w:rPr>
              <w:t>.1.</w:t>
            </w:r>
          </w:p>
        </w:tc>
        <w:tc>
          <w:tcPr>
            <w:tcW w:w="3599"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водопостачання 1 куб.м</w:t>
            </w:r>
          </w:p>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водовідведення, 1 куб.м</w:t>
            </w:r>
          </w:p>
        </w:tc>
        <w:tc>
          <w:tcPr>
            <w:tcW w:w="1800" w:type="dxa"/>
            <w:shd w:val="clear" w:color="auto" w:fill="auto"/>
          </w:tcPr>
          <w:p w:rsidR="008A583F"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p w:rsidR="003C1A6F" w:rsidRPr="00002CD5"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980" w:type="dxa"/>
            <w:shd w:val="clear" w:color="auto" w:fill="auto"/>
          </w:tcPr>
          <w:p w:rsidR="008A583F" w:rsidRPr="00002CD5" w:rsidRDefault="000A24B6"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12,54</w:t>
            </w:r>
          </w:p>
          <w:p w:rsidR="008A583F" w:rsidRPr="00002CD5" w:rsidRDefault="000A24B6"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13,728</w:t>
            </w:r>
          </w:p>
        </w:tc>
        <w:tc>
          <w:tcPr>
            <w:tcW w:w="1479" w:type="dxa"/>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2</w:t>
            </w:r>
            <w:r w:rsidR="003C1A6F">
              <w:rPr>
                <w:rFonts w:ascii="Times New Roman" w:eastAsia="Times New Roman" w:hAnsi="Times New Roman" w:cs="Times New Roman"/>
                <w:sz w:val="24"/>
                <w:szCs w:val="24"/>
                <w:lang w:eastAsia="ru-RU"/>
              </w:rPr>
              <w:t>08,7</w:t>
            </w:r>
            <w:r w:rsidRPr="00002CD5">
              <w:rPr>
                <w:rFonts w:ascii="Times New Roman" w:eastAsia="Times New Roman" w:hAnsi="Times New Roman" w:cs="Times New Roman"/>
                <w:sz w:val="24"/>
                <w:szCs w:val="24"/>
                <w:lang w:eastAsia="ru-RU"/>
              </w:rPr>
              <w:t>%</w:t>
            </w:r>
          </w:p>
          <w:p w:rsidR="008A583F" w:rsidRPr="00002CD5"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r w:rsidR="008A583F" w:rsidRPr="00002CD5">
              <w:rPr>
                <w:rFonts w:ascii="Times New Roman" w:eastAsia="Times New Roman" w:hAnsi="Times New Roman" w:cs="Times New Roman"/>
                <w:sz w:val="24"/>
                <w:szCs w:val="24"/>
                <w:lang w:eastAsia="ru-RU"/>
              </w:rPr>
              <w:t>%</w:t>
            </w:r>
          </w:p>
        </w:tc>
      </w:tr>
      <w:tr w:rsidR="008A583F" w:rsidRPr="00002CD5" w:rsidTr="000A24B6">
        <w:tc>
          <w:tcPr>
            <w:tcW w:w="648"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en-US" w:eastAsia="ru-RU"/>
              </w:rPr>
              <w:t>2</w:t>
            </w:r>
            <w:r w:rsidRPr="00002CD5">
              <w:rPr>
                <w:rFonts w:ascii="Times New Roman" w:eastAsia="Times New Roman" w:hAnsi="Times New Roman" w:cs="Times New Roman"/>
                <w:sz w:val="24"/>
                <w:szCs w:val="24"/>
                <w:lang w:eastAsia="ru-RU"/>
              </w:rPr>
              <w:t>.2.</w:t>
            </w:r>
          </w:p>
        </w:tc>
        <w:tc>
          <w:tcPr>
            <w:tcW w:w="3599"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електроенергія, 1 кВт/год</w:t>
            </w:r>
          </w:p>
        </w:tc>
        <w:tc>
          <w:tcPr>
            <w:tcW w:w="1800" w:type="dxa"/>
            <w:shd w:val="clear" w:color="auto" w:fill="auto"/>
          </w:tcPr>
          <w:p w:rsidR="008A583F" w:rsidRPr="00002CD5"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980" w:type="dxa"/>
            <w:shd w:val="clear" w:color="auto" w:fill="auto"/>
          </w:tcPr>
          <w:p w:rsidR="008A583F" w:rsidRPr="00002CD5" w:rsidRDefault="000A24B6" w:rsidP="001C29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479" w:type="dxa"/>
            <w:shd w:val="clear" w:color="auto" w:fill="auto"/>
          </w:tcPr>
          <w:p w:rsidR="008A583F" w:rsidRPr="00002CD5" w:rsidRDefault="00C66675"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3C1A6F">
              <w:rPr>
                <w:rFonts w:ascii="Times New Roman" w:eastAsia="Times New Roman" w:hAnsi="Times New Roman" w:cs="Times New Roman"/>
                <w:sz w:val="24"/>
                <w:szCs w:val="24"/>
                <w:lang w:eastAsia="ru-RU"/>
              </w:rPr>
              <w:t>,2</w:t>
            </w:r>
            <w:r w:rsidR="008A583F" w:rsidRPr="00002CD5">
              <w:rPr>
                <w:rFonts w:ascii="Times New Roman" w:eastAsia="Times New Roman" w:hAnsi="Times New Roman" w:cs="Times New Roman"/>
                <w:sz w:val="24"/>
                <w:szCs w:val="24"/>
                <w:lang w:eastAsia="ru-RU"/>
              </w:rPr>
              <w:t>%</w:t>
            </w:r>
          </w:p>
        </w:tc>
      </w:tr>
      <w:tr w:rsidR="008A583F" w:rsidRPr="00002CD5" w:rsidTr="000A24B6">
        <w:trPr>
          <w:trHeight w:val="395"/>
        </w:trPr>
        <w:tc>
          <w:tcPr>
            <w:tcW w:w="648"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en-US" w:eastAsia="ru-RU"/>
              </w:rPr>
              <w:t>2</w:t>
            </w:r>
            <w:r w:rsidRPr="00002CD5">
              <w:rPr>
                <w:rFonts w:ascii="Times New Roman" w:eastAsia="Times New Roman" w:hAnsi="Times New Roman" w:cs="Times New Roman"/>
                <w:sz w:val="24"/>
                <w:szCs w:val="24"/>
                <w:lang w:eastAsia="ru-RU"/>
              </w:rPr>
              <w:t>.3.</w:t>
            </w:r>
          </w:p>
        </w:tc>
        <w:tc>
          <w:tcPr>
            <w:tcW w:w="3599" w:type="dxa"/>
            <w:shd w:val="clear" w:color="auto" w:fill="auto"/>
          </w:tcPr>
          <w:p w:rsidR="008A583F" w:rsidRPr="00002CD5" w:rsidRDefault="008A583F" w:rsidP="008A583F">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-теплопостачання, 1 Гкал</w:t>
            </w:r>
          </w:p>
        </w:tc>
        <w:tc>
          <w:tcPr>
            <w:tcW w:w="1800" w:type="dxa"/>
            <w:shd w:val="clear" w:color="auto" w:fill="auto"/>
          </w:tcPr>
          <w:p w:rsidR="008A583F" w:rsidRPr="00002CD5"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1432,26</w:t>
            </w:r>
          </w:p>
        </w:tc>
        <w:tc>
          <w:tcPr>
            <w:tcW w:w="1980" w:type="dxa"/>
            <w:shd w:val="clear" w:color="auto" w:fill="auto"/>
          </w:tcPr>
          <w:p w:rsidR="008A583F" w:rsidRPr="00002CD5" w:rsidRDefault="008A583F" w:rsidP="008A583F">
            <w:pPr>
              <w:spacing w:after="0" w:line="240" w:lineRule="auto"/>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1554,30</w:t>
            </w:r>
          </w:p>
        </w:tc>
        <w:tc>
          <w:tcPr>
            <w:tcW w:w="1479" w:type="dxa"/>
            <w:shd w:val="clear" w:color="auto" w:fill="auto"/>
          </w:tcPr>
          <w:p w:rsidR="008A583F" w:rsidRPr="00002CD5" w:rsidRDefault="003C1A6F" w:rsidP="008A58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108,5</w:t>
            </w:r>
            <w:r w:rsidR="008A583F" w:rsidRPr="00002CD5">
              <w:rPr>
                <w:rFonts w:ascii="Times New Roman" w:eastAsia="Times New Roman" w:hAnsi="Times New Roman" w:cs="Times New Roman"/>
                <w:sz w:val="24"/>
                <w:szCs w:val="24"/>
                <w:lang w:eastAsia="ru-RU"/>
              </w:rPr>
              <w:t>%</w:t>
            </w:r>
          </w:p>
        </w:tc>
      </w:tr>
    </w:tbl>
    <w:p w:rsidR="0067562B" w:rsidRPr="00002CD5" w:rsidRDefault="0067562B" w:rsidP="0067562B">
      <w:pPr>
        <w:spacing w:after="0" w:line="240" w:lineRule="auto"/>
        <w:ind w:firstLine="567"/>
        <w:jc w:val="both"/>
        <w:rPr>
          <w:rFonts w:ascii="Times New Roman" w:eastAsia="Times New Roman" w:hAnsi="Times New Roman" w:cs="Times New Roman"/>
          <w:sz w:val="24"/>
          <w:szCs w:val="24"/>
          <w:lang w:eastAsia="ru-RU"/>
        </w:rPr>
      </w:pPr>
    </w:p>
    <w:p w:rsidR="003C1A6F" w:rsidRDefault="0067562B" w:rsidP="00BA52AD">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Тому для вирішення проблеми, пов’язаної із вартістю надання послуг Комунальним некомерційним підприємством Білоцерківської міської ради «Білоцерківська міська лікарня №1, пропонується встановити економічно обгрунтовані тарифи на профілактичні та обов’язкові попередні (періодичні) медичні огляди за зверненням громадян, що надаються без направлення лікаря, передрейсові огляди водіїв - працівників підприємств та організацій </w:t>
      </w:r>
      <w:r w:rsidRPr="00002CD5">
        <w:rPr>
          <w:rFonts w:ascii="Times New Roman" w:eastAsia="Times New Roman" w:hAnsi="Times New Roman" w:cs="Times New Roman"/>
          <w:sz w:val="24"/>
          <w:szCs w:val="24"/>
          <w:lang w:eastAsia="ru-RU"/>
        </w:rPr>
        <w:lastRenderedPageBreak/>
        <w:t xml:space="preserve">за їх ініціативою, крім працівників бюджетних установ, яким такі огляди визначені законодавством як обов’язкові за договорами із суб'єктами </w:t>
      </w:r>
      <w:r w:rsidR="003C1A6F">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 xml:space="preserve">господарювання, </w:t>
      </w:r>
      <w:r w:rsidR="003C1A6F">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eastAsia="ru-RU"/>
        </w:rPr>
        <w:t xml:space="preserve">лабораторні, </w:t>
      </w:r>
    </w:p>
    <w:p w:rsidR="008A583F" w:rsidRPr="00002CD5" w:rsidRDefault="0067562B" w:rsidP="00BA52AD">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діагностичні та консультативні послуги за зверненням громадян, що надаються без направлення лікаря.</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Можливості бюджетного фінансування дуже обмежені, тому надання платних медичних послуг є одним з джерел поповнення бюджету медичного закладу.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обстеження.</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медичного закладу.</w:t>
      </w:r>
    </w:p>
    <w:p w:rsidR="008A583F" w:rsidRPr="00002CD5" w:rsidRDefault="008A583F" w:rsidP="008A583F">
      <w:pPr>
        <w:spacing w:after="0" w:line="240" w:lineRule="auto"/>
        <w:ind w:firstLine="900"/>
        <w:jc w:val="both"/>
        <w:rPr>
          <w:rFonts w:ascii="Times New Roman" w:eastAsia="Times New Roman" w:hAnsi="Times New Roman" w:cs="Times New Roman"/>
          <w:sz w:val="24"/>
          <w:szCs w:val="24"/>
          <w:lang w:eastAsia="ru-RU"/>
        </w:rPr>
      </w:pPr>
    </w:p>
    <w:p w:rsidR="008A583F" w:rsidRPr="00002CD5" w:rsidRDefault="008A583F" w:rsidP="008A583F">
      <w:pPr>
        <w:tabs>
          <w:tab w:val="left" w:pos="0"/>
        </w:tabs>
        <w:spacing w:after="0" w:line="240" w:lineRule="auto"/>
        <w:ind w:right="-82" w:firstLine="567"/>
        <w:jc w:val="center"/>
        <w:rPr>
          <w:rFonts w:ascii="Times New Roman" w:eastAsia="Times New Roman" w:hAnsi="Times New Roman" w:cs="Times New Roman"/>
          <w:sz w:val="24"/>
          <w:szCs w:val="24"/>
          <w:lang w:eastAsia="ru-RU"/>
        </w:rPr>
      </w:pPr>
      <w:r w:rsidRPr="00002CD5">
        <w:rPr>
          <w:rFonts w:ascii="Times New Roman" w:eastAsia="Times New Roman" w:hAnsi="Times New Roman" w:cs="Times New Roman"/>
          <w:b/>
          <w:sz w:val="24"/>
          <w:szCs w:val="24"/>
          <w:lang w:eastAsia="ru-RU"/>
        </w:rPr>
        <w:t>ІІ. Цілі державного регулювання</w:t>
      </w:r>
    </w:p>
    <w:p w:rsidR="008A583F" w:rsidRPr="00002CD5" w:rsidRDefault="008A583F" w:rsidP="008A583F">
      <w:pPr>
        <w:tabs>
          <w:tab w:val="left" w:pos="0"/>
        </w:tabs>
        <w:spacing w:after="0" w:line="240" w:lineRule="auto"/>
        <w:ind w:right="-82"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r w:rsidR="009A22BC" w:rsidRPr="00002CD5">
        <w:rPr>
          <w:rFonts w:ascii="Times New Roman" w:eastAsia="Times New Roman" w:hAnsi="Times New Roman" w:cs="Times New Roman"/>
          <w:sz w:val="24"/>
          <w:szCs w:val="24"/>
          <w:lang w:eastAsia="ru-RU"/>
        </w:rPr>
        <w:t>.</w:t>
      </w:r>
    </w:p>
    <w:p w:rsidR="008A583F" w:rsidRPr="00002CD5" w:rsidRDefault="008A583F" w:rsidP="008A583F">
      <w:pPr>
        <w:tabs>
          <w:tab w:val="left" w:pos="0"/>
        </w:tabs>
        <w:spacing w:after="0" w:line="240" w:lineRule="auto"/>
        <w:ind w:right="-82"/>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Головна ціль даного регуляторного акта:</w:t>
      </w:r>
    </w:p>
    <w:p w:rsidR="008A583F" w:rsidRPr="00002CD5" w:rsidRDefault="008A583F" w:rsidP="008A583F">
      <w:pPr>
        <w:tabs>
          <w:tab w:val="left" w:pos="0"/>
        </w:tabs>
        <w:spacing w:after="0" w:line="240" w:lineRule="auto"/>
        <w:ind w:right="-82"/>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 надання якісних послуг за економічно обґрунтованими тарифами фізичним та юридичним особам;</w:t>
      </w:r>
    </w:p>
    <w:p w:rsidR="008A583F" w:rsidRPr="00002CD5" w:rsidRDefault="008A583F" w:rsidP="008A583F">
      <w:pPr>
        <w:tabs>
          <w:tab w:val="left" w:pos="0"/>
        </w:tabs>
        <w:spacing w:after="0" w:line="240" w:lineRule="auto"/>
        <w:ind w:right="-82"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Б</w:t>
      </w:r>
      <w:r w:rsidR="00033ED6" w:rsidRPr="00002CD5">
        <w:rPr>
          <w:rFonts w:ascii="Times New Roman" w:eastAsia="Times New Roman" w:hAnsi="Times New Roman" w:cs="Times New Roman"/>
          <w:sz w:val="24"/>
          <w:szCs w:val="24"/>
          <w:lang w:eastAsia="ru-RU"/>
        </w:rPr>
        <w:t>ілоцерківська міська лікарня № 1</w:t>
      </w:r>
      <w:r w:rsidRPr="00002CD5">
        <w:rPr>
          <w:rFonts w:ascii="Times New Roman" w:eastAsia="Times New Roman" w:hAnsi="Times New Roman" w:cs="Times New Roman"/>
          <w:sz w:val="24"/>
          <w:szCs w:val="24"/>
          <w:lang w:eastAsia="ru-RU"/>
        </w:rPr>
        <w:t>»;</w:t>
      </w:r>
    </w:p>
    <w:p w:rsidR="008A583F" w:rsidRPr="00002CD5" w:rsidRDefault="008A583F" w:rsidP="008A583F">
      <w:pPr>
        <w:tabs>
          <w:tab w:val="left" w:pos="0"/>
        </w:tabs>
        <w:spacing w:after="0" w:line="240" w:lineRule="auto"/>
        <w:ind w:right="-82"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  забезпечення зростання власних надходжень до спеціального фонду лікувального закладу охорони здоров’я.</w:t>
      </w:r>
    </w:p>
    <w:p w:rsidR="008A583F" w:rsidRPr="00002CD5" w:rsidRDefault="008A583F" w:rsidP="008A583F">
      <w:pPr>
        <w:tabs>
          <w:tab w:val="left" w:pos="0"/>
        </w:tabs>
        <w:spacing w:after="0" w:line="240" w:lineRule="auto"/>
        <w:ind w:right="-82"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України від 17 вересня 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8A583F" w:rsidRPr="00002CD5" w:rsidRDefault="008A583F" w:rsidP="008A583F">
      <w:pPr>
        <w:tabs>
          <w:tab w:val="left" w:pos="0"/>
        </w:tabs>
        <w:spacing w:after="0" w:line="240" w:lineRule="auto"/>
        <w:ind w:right="-82"/>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8A583F" w:rsidRPr="00002CD5" w:rsidRDefault="008A583F" w:rsidP="008A583F">
      <w:pPr>
        <w:tabs>
          <w:tab w:val="left" w:pos="0"/>
        </w:tabs>
        <w:spacing w:after="0" w:line="240" w:lineRule="auto"/>
        <w:ind w:right="-82"/>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є </w:t>
      </w:r>
      <w:r w:rsidR="0030231C" w:rsidRPr="00002CD5">
        <w:rPr>
          <w:rFonts w:ascii="Times New Roman" w:eastAsia="Times New Roman" w:hAnsi="Times New Roman" w:cs="Times New Roman"/>
          <w:sz w:val="24"/>
          <w:szCs w:val="24"/>
          <w:lang w:eastAsia="ru-RU"/>
        </w:rPr>
        <w:t xml:space="preserve">надання </w:t>
      </w:r>
      <w:r w:rsidRPr="00002CD5">
        <w:rPr>
          <w:rFonts w:ascii="Times New Roman" w:eastAsia="Times New Roman" w:hAnsi="Times New Roman" w:cs="Times New Roman"/>
          <w:sz w:val="24"/>
          <w:szCs w:val="24"/>
          <w:lang w:eastAsia="ru-RU"/>
        </w:rPr>
        <w:t>платн</w:t>
      </w:r>
      <w:r w:rsidR="0030231C" w:rsidRPr="00002CD5">
        <w:rPr>
          <w:rFonts w:ascii="Times New Roman" w:eastAsia="Times New Roman" w:hAnsi="Times New Roman" w:cs="Times New Roman"/>
          <w:sz w:val="24"/>
          <w:szCs w:val="24"/>
          <w:lang w:eastAsia="ru-RU"/>
        </w:rPr>
        <w:t>их</w:t>
      </w:r>
      <w:r w:rsidRPr="00002CD5">
        <w:rPr>
          <w:rFonts w:ascii="Times New Roman" w:eastAsia="Times New Roman" w:hAnsi="Times New Roman" w:cs="Times New Roman"/>
          <w:sz w:val="24"/>
          <w:szCs w:val="24"/>
          <w:lang w:eastAsia="ru-RU"/>
        </w:rPr>
        <w:t xml:space="preserve"> медичн</w:t>
      </w:r>
      <w:r w:rsidR="0030231C" w:rsidRPr="00002CD5">
        <w:rPr>
          <w:rFonts w:ascii="Times New Roman" w:eastAsia="Times New Roman" w:hAnsi="Times New Roman" w:cs="Times New Roman"/>
          <w:sz w:val="24"/>
          <w:szCs w:val="24"/>
          <w:lang w:eastAsia="ru-RU"/>
        </w:rPr>
        <w:t xml:space="preserve">их </w:t>
      </w:r>
      <w:r w:rsidRPr="00002CD5">
        <w:rPr>
          <w:rFonts w:ascii="Times New Roman" w:eastAsia="Times New Roman" w:hAnsi="Times New Roman" w:cs="Times New Roman"/>
          <w:sz w:val="24"/>
          <w:szCs w:val="24"/>
          <w:lang w:eastAsia="ru-RU"/>
        </w:rPr>
        <w:t xml:space="preserve"> послуг.</w:t>
      </w:r>
    </w:p>
    <w:p w:rsidR="008A583F" w:rsidRPr="00002CD5" w:rsidRDefault="008A583F" w:rsidP="008A583F">
      <w:pPr>
        <w:tabs>
          <w:tab w:val="left" w:pos="0"/>
        </w:tabs>
        <w:spacing w:after="0" w:line="240" w:lineRule="auto"/>
        <w:ind w:right="-82"/>
        <w:jc w:val="both"/>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center"/>
        <w:rPr>
          <w:rFonts w:ascii="Times New Roman" w:eastAsia="Times New Roman" w:hAnsi="Times New Roman" w:cs="Times New Roman"/>
          <w:b/>
          <w:sz w:val="24"/>
          <w:szCs w:val="24"/>
          <w:lang w:eastAsia="ru-RU"/>
        </w:rPr>
      </w:pPr>
      <w:r w:rsidRPr="00002CD5">
        <w:rPr>
          <w:rFonts w:ascii="Times New Roman" w:eastAsia="Times New Roman" w:hAnsi="Times New Roman" w:cs="Times New Roman"/>
          <w:b/>
          <w:sz w:val="24"/>
          <w:szCs w:val="24"/>
          <w:lang w:eastAsia="ru-RU"/>
        </w:rPr>
        <w:t>ІІІ. Визначення та оцінка альтернативних способів досягнення зазначених цілей</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1.Визначення альтернативних способів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p>
    <w:tbl>
      <w:tblPr>
        <w:tblStyle w:val="a4"/>
        <w:tblW w:w="0" w:type="auto"/>
        <w:tblInd w:w="108" w:type="dxa"/>
        <w:tblLook w:val="04A0" w:firstRow="1" w:lastRow="0" w:firstColumn="1" w:lastColumn="0" w:noHBand="0" w:noVBand="1"/>
      </w:tblPr>
      <w:tblGrid>
        <w:gridCol w:w="2120"/>
        <w:gridCol w:w="7260"/>
      </w:tblGrid>
      <w:tr w:rsidR="008A583F" w:rsidRPr="00002CD5" w:rsidTr="001F6A9E">
        <w:tc>
          <w:tcPr>
            <w:tcW w:w="2127" w:type="dxa"/>
          </w:tcPr>
          <w:p w:rsidR="008A583F" w:rsidRPr="00002CD5" w:rsidRDefault="008A583F" w:rsidP="008A583F">
            <w:pPr>
              <w:contextualSpacing/>
              <w:jc w:val="both"/>
              <w:rPr>
                <w:sz w:val="24"/>
                <w:szCs w:val="24"/>
              </w:rPr>
            </w:pPr>
            <w:r w:rsidRPr="00002CD5">
              <w:rPr>
                <w:sz w:val="24"/>
                <w:szCs w:val="24"/>
              </w:rPr>
              <w:t>Вид альтернативи</w:t>
            </w:r>
          </w:p>
        </w:tc>
        <w:tc>
          <w:tcPr>
            <w:tcW w:w="7336" w:type="dxa"/>
          </w:tcPr>
          <w:p w:rsidR="008A583F" w:rsidRPr="00002CD5" w:rsidRDefault="008A583F" w:rsidP="008A583F">
            <w:pPr>
              <w:contextualSpacing/>
              <w:jc w:val="both"/>
              <w:rPr>
                <w:sz w:val="24"/>
                <w:szCs w:val="24"/>
              </w:rPr>
            </w:pPr>
            <w:r w:rsidRPr="00002CD5">
              <w:rPr>
                <w:sz w:val="24"/>
                <w:szCs w:val="24"/>
              </w:rPr>
              <w:t>Опис альтернативи</w:t>
            </w:r>
          </w:p>
        </w:tc>
      </w:tr>
      <w:tr w:rsidR="008A583F" w:rsidRPr="00002CD5" w:rsidTr="001F6A9E">
        <w:tc>
          <w:tcPr>
            <w:tcW w:w="2127" w:type="dxa"/>
          </w:tcPr>
          <w:p w:rsidR="008A583F" w:rsidRPr="00002CD5" w:rsidRDefault="008A583F" w:rsidP="008A583F">
            <w:pPr>
              <w:contextualSpacing/>
              <w:jc w:val="both"/>
              <w:rPr>
                <w:sz w:val="24"/>
                <w:szCs w:val="24"/>
              </w:rPr>
            </w:pPr>
            <w:r w:rsidRPr="00002CD5">
              <w:rPr>
                <w:sz w:val="24"/>
                <w:szCs w:val="24"/>
              </w:rPr>
              <w:t>Альтернатива 1</w:t>
            </w:r>
          </w:p>
        </w:tc>
        <w:tc>
          <w:tcPr>
            <w:tcW w:w="7336" w:type="dxa"/>
          </w:tcPr>
          <w:p w:rsidR="008A583F" w:rsidRPr="00002CD5" w:rsidRDefault="008A583F" w:rsidP="008A583F">
            <w:pPr>
              <w:contextualSpacing/>
              <w:jc w:val="both"/>
              <w:rPr>
                <w:sz w:val="24"/>
                <w:szCs w:val="24"/>
              </w:rPr>
            </w:pPr>
            <w:r w:rsidRPr="00002CD5">
              <w:rPr>
                <w:sz w:val="24"/>
                <w:szCs w:val="24"/>
              </w:rPr>
              <w:t>Не встановлювати тарифи на платні послуги</w:t>
            </w:r>
          </w:p>
        </w:tc>
      </w:tr>
      <w:tr w:rsidR="008A583F" w:rsidRPr="00002CD5" w:rsidTr="001F6A9E">
        <w:tc>
          <w:tcPr>
            <w:tcW w:w="2127" w:type="dxa"/>
          </w:tcPr>
          <w:p w:rsidR="008A583F" w:rsidRPr="00002CD5" w:rsidRDefault="008A583F" w:rsidP="008A583F">
            <w:pPr>
              <w:contextualSpacing/>
              <w:jc w:val="both"/>
              <w:rPr>
                <w:sz w:val="24"/>
                <w:szCs w:val="24"/>
              </w:rPr>
            </w:pPr>
            <w:r w:rsidRPr="00002CD5">
              <w:rPr>
                <w:sz w:val="24"/>
                <w:szCs w:val="24"/>
              </w:rPr>
              <w:t>Альтернатива 2</w:t>
            </w:r>
          </w:p>
        </w:tc>
        <w:tc>
          <w:tcPr>
            <w:tcW w:w="7336" w:type="dxa"/>
          </w:tcPr>
          <w:p w:rsidR="008A583F" w:rsidRPr="00002CD5" w:rsidRDefault="008A583F" w:rsidP="008A583F">
            <w:pPr>
              <w:contextualSpacing/>
              <w:jc w:val="both"/>
              <w:rPr>
                <w:sz w:val="24"/>
                <w:szCs w:val="24"/>
              </w:rPr>
            </w:pPr>
            <w:r w:rsidRPr="00002CD5">
              <w:rPr>
                <w:sz w:val="24"/>
                <w:szCs w:val="24"/>
              </w:rPr>
              <w:t>Встановлення тарифів відповідно до постанови Кабінету Міністрів України від 25.12.96 № 1548 на рівні, нижче економічно обґрунтованого рівня</w:t>
            </w:r>
          </w:p>
        </w:tc>
      </w:tr>
      <w:tr w:rsidR="008A583F" w:rsidRPr="00002CD5" w:rsidTr="001F6A9E">
        <w:tc>
          <w:tcPr>
            <w:tcW w:w="2127" w:type="dxa"/>
          </w:tcPr>
          <w:p w:rsidR="008A583F" w:rsidRPr="00002CD5" w:rsidRDefault="008A583F" w:rsidP="008A583F">
            <w:pPr>
              <w:contextualSpacing/>
              <w:jc w:val="both"/>
              <w:rPr>
                <w:sz w:val="24"/>
                <w:szCs w:val="24"/>
              </w:rPr>
            </w:pPr>
            <w:r w:rsidRPr="00002CD5">
              <w:rPr>
                <w:sz w:val="24"/>
                <w:szCs w:val="24"/>
              </w:rPr>
              <w:t>Альтернатива 3</w:t>
            </w:r>
          </w:p>
        </w:tc>
        <w:tc>
          <w:tcPr>
            <w:tcW w:w="7336" w:type="dxa"/>
          </w:tcPr>
          <w:p w:rsidR="008A583F" w:rsidRPr="00002CD5" w:rsidRDefault="008A583F" w:rsidP="008A583F">
            <w:pPr>
              <w:contextualSpacing/>
              <w:jc w:val="both"/>
              <w:rPr>
                <w:sz w:val="24"/>
                <w:szCs w:val="24"/>
              </w:rPr>
            </w:pPr>
            <w:r w:rsidRPr="00002CD5">
              <w:rPr>
                <w:sz w:val="24"/>
                <w:szCs w:val="24"/>
              </w:rPr>
              <w:t>Встановлення тарифів відповідно до постанови Кабінету Міністрів України від 25.12.96 № 1548 на економічно обґрунтованому рівні</w:t>
            </w:r>
          </w:p>
        </w:tc>
      </w:tr>
    </w:tbl>
    <w:p w:rsidR="008A583F" w:rsidRPr="00002CD5" w:rsidRDefault="004412DC"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2. </w:t>
      </w:r>
      <w:r w:rsidR="008A583F" w:rsidRPr="00002CD5">
        <w:rPr>
          <w:rFonts w:ascii="Times New Roman" w:eastAsia="Times New Roman" w:hAnsi="Times New Roman" w:cs="Times New Roman"/>
          <w:sz w:val="24"/>
          <w:szCs w:val="24"/>
          <w:lang w:val="ru-RU" w:eastAsia="ru-RU"/>
        </w:rPr>
        <w:t>Оцінка вибраних альтернативних способів досягнення цілей</w:t>
      </w:r>
    </w:p>
    <w:p w:rsidR="001F6A9E" w:rsidRPr="00002CD5" w:rsidRDefault="001F6A9E" w:rsidP="008A583F">
      <w:pPr>
        <w:spacing w:after="0" w:line="240" w:lineRule="auto"/>
        <w:ind w:firstLine="567"/>
        <w:jc w:val="both"/>
        <w:rPr>
          <w:rFonts w:ascii="Times New Roman" w:eastAsia="Times New Roman" w:hAnsi="Times New Roman" w:cs="Times New Roman"/>
          <w:sz w:val="24"/>
          <w:szCs w:val="24"/>
          <w:lang w:val="ru-RU" w:eastAsia="ru-RU"/>
        </w:rPr>
      </w:pPr>
    </w:p>
    <w:p w:rsidR="00033ED6" w:rsidRPr="00002CD5" w:rsidRDefault="004412DC"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lastRenderedPageBreak/>
        <w:t>Оцінка впливу на сферу інтересів органів місцевого самоврядування</w:t>
      </w:r>
    </w:p>
    <w:tbl>
      <w:tblPr>
        <w:tblStyle w:val="a4"/>
        <w:tblW w:w="9889" w:type="dxa"/>
        <w:tblLook w:val="04A0" w:firstRow="1" w:lastRow="0" w:firstColumn="1" w:lastColumn="0" w:noHBand="0" w:noVBand="1"/>
      </w:tblPr>
      <w:tblGrid>
        <w:gridCol w:w="1951"/>
        <w:gridCol w:w="3119"/>
        <w:gridCol w:w="4819"/>
      </w:tblGrid>
      <w:tr w:rsidR="008A583F" w:rsidRPr="00002CD5" w:rsidTr="001F6A9E">
        <w:tc>
          <w:tcPr>
            <w:tcW w:w="1951" w:type="dxa"/>
          </w:tcPr>
          <w:p w:rsidR="008A583F" w:rsidRPr="00002CD5" w:rsidRDefault="008A583F" w:rsidP="008A583F">
            <w:pPr>
              <w:jc w:val="center"/>
              <w:rPr>
                <w:b/>
                <w:sz w:val="24"/>
                <w:szCs w:val="24"/>
              </w:rPr>
            </w:pPr>
            <w:r w:rsidRPr="00002CD5">
              <w:rPr>
                <w:b/>
                <w:sz w:val="24"/>
                <w:szCs w:val="24"/>
              </w:rPr>
              <w:t>Вид альтернативи</w:t>
            </w:r>
          </w:p>
        </w:tc>
        <w:tc>
          <w:tcPr>
            <w:tcW w:w="3119" w:type="dxa"/>
          </w:tcPr>
          <w:p w:rsidR="008A583F" w:rsidRPr="00002CD5" w:rsidRDefault="008A583F" w:rsidP="008A583F">
            <w:pPr>
              <w:jc w:val="center"/>
              <w:rPr>
                <w:b/>
                <w:sz w:val="24"/>
                <w:szCs w:val="24"/>
              </w:rPr>
            </w:pPr>
            <w:r w:rsidRPr="00002CD5">
              <w:rPr>
                <w:b/>
                <w:sz w:val="24"/>
                <w:szCs w:val="24"/>
              </w:rPr>
              <w:t>Вигоди</w:t>
            </w:r>
          </w:p>
        </w:tc>
        <w:tc>
          <w:tcPr>
            <w:tcW w:w="4819" w:type="dxa"/>
          </w:tcPr>
          <w:p w:rsidR="008A583F" w:rsidRPr="00002CD5" w:rsidRDefault="008A583F" w:rsidP="008A583F">
            <w:pPr>
              <w:jc w:val="center"/>
              <w:rPr>
                <w:b/>
                <w:sz w:val="24"/>
                <w:szCs w:val="24"/>
              </w:rPr>
            </w:pPr>
            <w:r w:rsidRPr="00002CD5">
              <w:rPr>
                <w:b/>
                <w:sz w:val="24"/>
                <w:szCs w:val="24"/>
              </w:rPr>
              <w:t>Витрати</w:t>
            </w:r>
          </w:p>
        </w:tc>
      </w:tr>
      <w:tr w:rsidR="008A583F" w:rsidRPr="00002CD5" w:rsidTr="001F6A9E">
        <w:tc>
          <w:tcPr>
            <w:tcW w:w="1951" w:type="dxa"/>
          </w:tcPr>
          <w:p w:rsidR="008A583F" w:rsidRPr="00002CD5" w:rsidRDefault="008A583F" w:rsidP="008A583F">
            <w:pPr>
              <w:contextualSpacing/>
              <w:jc w:val="both"/>
              <w:rPr>
                <w:sz w:val="24"/>
                <w:szCs w:val="24"/>
              </w:rPr>
            </w:pPr>
            <w:r w:rsidRPr="00002CD5">
              <w:rPr>
                <w:sz w:val="24"/>
                <w:szCs w:val="24"/>
              </w:rPr>
              <w:t>Альтернатива 1</w:t>
            </w:r>
          </w:p>
        </w:tc>
        <w:tc>
          <w:tcPr>
            <w:tcW w:w="3119" w:type="dxa"/>
          </w:tcPr>
          <w:p w:rsidR="008A583F" w:rsidRPr="00002CD5" w:rsidRDefault="008A583F" w:rsidP="008A583F">
            <w:pPr>
              <w:jc w:val="both"/>
              <w:rPr>
                <w:sz w:val="24"/>
                <w:szCs w:val="24"/>
              </w:rPr>
            </w:pPr>
            <w:r w:rsidRPr="00002CD5">
              <w:rPr>
                <w:sz w:val="24"/>
                <w:szCs w:val="24"/>
              </w:rPr>
              <w:t>Не передбачаються</w:t>
            </w:r>
          </w:p>
        </w:tc>
        <w:tc>
          <w:tcPr>
            <w:tcW w:w="4819" w:type="dxa"/>
          </w:tcPr>
          <w:p w:rsidR="008A583F" w:rsidRPr="00002CD5" w:rsidRDefault="008A583F" w:rsidP="008A583F">
            <w:pPr>
              <w:jc w:val="both"/>
              <w:rPr>
                <w:sz w:val="24"/>
                <w:szCs w:val="24"/>
              </w:rPr>
            </w:pPr>
            <w:r w:rsidRPr="00002CD5">
              <w:rPr>
                <w:sz w:val="24"/>
                <w:szCs w:val="24"/>
              </w:rPr>
              <w:t>Суперечить вимогам постанови Кабінету Міністрів України від 25 грудня 1996 року № 1548; створює передумови для застосування до посадових осіб Білоцерківської міської ради відповідальності за невиконання владних повноважень; відсутність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2</w:t>
            </w:r>
          </w:p>
        </w:tc>
        <w:tc>
          <w:tcPr>
            <w:tcW w:w="3119" w:type="dxa"/>
          </w:tcPr>
          <w:p w:rsidR="008A583F" w:rsidRPr="00002CD5" w:rsidRDefault="008A583F" w:rsidP="008A583F">
            <w:pPr>
              <w:jc w:val="both"/>
              <w:rPr>
                <w:sz w:val="24"/>
                <w:szCs w:val="24"/>
              </w:rPr>
            </w:pPr>
            <w:r w:rsidRPr="00002CD5">
              <w:rPr>
                <w:sz w:val="24"/>
                <w:szCs w:val="24"/>
              </w:rPr>
              <w:t>Реалізація владних повноважень, прозорий механізм розрахунків за отримані платні медичні послуги</w:t>
            </w:r>
          </w:p>
        </w:tc>
        <w:tc>
          <w:tcPr>
            <w:tcW w:w="4819" w:type="dxa"/>
          </w:tcPr>
          <w:p w:rsidR="008A583F" w:rsidRPr="00002CD5" w:rsidRDefault="008A583F" w:rsidP="008A583F">
            <w:pPr>
              <w:jc w:val="both"/>
              <w:rPr>
                <w:sz w:val="24"/>
                <w:szCs w:val="24"/>
              </w:rPr>
            </w:pPr>
            <w:r w:rsidRPr="00002CD5">
              <w:rPr>
                <w:sz w:val="24"/>
                <w:szCs w:val="24"/>
              </w:rPr>
              <w:t>Не відповідає вимогам статті 12 Закону України «Про ціни і ціноутворення», а відповідно до статті 15 зобов’язує Білоцеркіську міську раду відшкодувати закладу різницю між встановленими тарифами та економічно обґрунтованими рівнями за рахунок коштів міського бюджету. Разом з тим, кошти в міському бюджеті на ці видатки не передбачені</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3</w:t>
            </w:r>
          </w:p>
        </w:tc>
        <w:tc>
          <w:tcPr>
            <w:tcW w:w="3119" w:type="dxa"/>
          </w:tcPr>
          <w:p w:rsidR="008A583F" w:rsidRPr="00002CD5" w:rsidRDefault="008A583F" w:rsidP="008A583F">
            <w:pPr>
              <w:jc w:val="both"/>
              <w:rPr>
                <w:sz w:val="24"/>
                <w:szCs w:val="24"/>
              </w:rPr>
            </w:pPr>
            <w:r w:rsidRPr="00002CD5">
              <w:rPr>
                <w:sz w:val="24"/>
                <w:szCs w:val="24"/>
              </w:rPr>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819" w:type="dxa"/>
          </w:tcPr>
          <w:p w:rsidR="008A583F" w:rsidRPr="00002CD5" w:rsidRDefault="008A583F" w:rsidP="008A583F">
            <w:pPr>
              <w:jc w:val="both"/>
              <w:rPr>
                <w:sz w:val="24"/>
                <w:szCs w:val="24"/>
              </w:rPr>
            </w:pPr>
            <w:r w:rsidRPr="00002CD5">
              <w:rPr>
                <w:sz w:val="24"/>
                <w:szCs w:val="24"/>
              </w:rPr>
              <w:t>Не передбачаються</w:t>
            </w:r>
          </w:p>
        </w:tc>
      </w:tr>
    </w:tbl>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p>
    <w:p w:rsidR="00033ED6"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Оцінка впливу на сферу інтересів громадян</w:t>
      </w:r>
    </w:p>
    <w:tbl>
      <w:tblPr>
        <w:tblStyle w:val="a4"/>
        <w:tblW w:w="9889" w:type="dxa"/>
        <w:tblLook w:val="04A0" w:firstRow="1" w:lastRow="0" w:firstColumn="1" w:lastColumn="0" w:noHBand="0" w:noVBand="1"/>
      </w:tblPr>
      <w:tblGrid>
        <w:gridCol w:w="1951"/>
        <w:gridCol w:w="3119"/>
        <w:gridCol w:w="4819"/>
      </w:tblGrid>
      <w:tr w:rsidR="008A583F" w:rsidRPr="00002CD5" w:rsidTr="001F6A9E">
        <w:tc>
          <w:tcPr>
            <w:tcW w:w="1951" w:type="dxa"/>
          </w:tcPr>
          <w:p w:rsidR="008A583F" w:rsidRPr="00002CD5" w:rsidRDefault="008A583F" w:rsidP="008A583F">
            <w:pPr>
              <w:jc w:val="center"/>
              <w:rPr>
                <w:b/>
                <w:sz w:val="24"/>
                <w:szCs w:val="24"/>
              </w:rPr>
            </w:pPr>
            <w:r w:rsidRPr="00002CD5">
              <w:rPr>
                <w:b/>
                <w:sz w:val="24"/>
                <w:szCs w:val="24"/>
              </w:rPr>
              <w:t>Вид альтернативи</w:t>
            </w:r>
          </w:p>
        </w:tc>
        <w:tc>
          <w:tcPr>
            <w:tcW w:w="3119" w:type="dxa"/>
          </w:tcPr>
          <w:p w:rsidR="008A583F" w:rsidRPr="00002CD5" w:rsidRDefault="008A583F" w:rsidP="008A583F">
            <w:pPr>
              <w:jc w:val="center"/>
              <w:rPr>
                <w:b/>
                <w:sz w:val="24"/>
                <w:szCs w:val="24"/>
              </w:rPr>
            </w:pPr>
            <w:r w:rsidRPr="00002CD5">
              <w:rPr>
                <w:b/>
                <w:sz w:val="24"/>
                <w:szCs w:val="24"/>
              </w:rPr>
              <w:t>Вигоди</w:t>
            </w:r>
          </w:p>
        </w:tc>
        <w:tc>
          <w:tcPr>
            <w:tcW w:w="4819" w:type="dxa"/>
          </w:tcPr>
          <w:p w:rsidR="008A583F" w:rsidRPr="00002CD5" w:rsidRDefault="008A583F" w:rsidP="008A583F">
            <w:pPr>
              <w:jc w:val="center"/>
              <w:rPr>
                <w:b/>
                <w:sz w:val="24"/>
                <w:szCs w:val="24"/>
              </w:rPr>
            </w:pPr>
            <w:r w:rsidRPr="00002CD5">
              <w:rPr>
                <w:b/>
                <w:sz w:val="24"/>
                <w:szCs w:val="24"/>
              </w:rPr>
              <w:t>Витрати</w:t>
            </w:r>
          </w:p>
        </w:tc>
      </w:tr>
      <w:tr w:rsidR="008A583F" w:rsidRPr="00002CD5" w:rsidTr="001F6A9E">
        <w:tc>
          <w:tcPr>
            <w:tcW w:w="1951" w:type="dxa"/>
          </w:tcPr>
          <w:p w:rsidR="008A583F" w:rsidRPr="00002CD5" w:rsidRDefault="008A583F" w:rsidP="008A583F">
            <w:pPr>
              <w:contextualSpacing/>
              <w:jc w:val="both"/>
              <w:rPr>
                <w:sz w:val="24"/>
                <w:szCs w:val="24"/>
              </w:rPr>
            </w:pPr>
            <w:r w:rsidRPr="00002CD5">
              <w:rPr>
                <w:sz w:val="24"/>
                <w:szCs w:val="24"/>
              </w:rPr>
              <w:t>Альтернатива 1</w:t>
            </w:r>
          </w:p>
        </w:tc>
        <w:tc>
          <w:tcPr>
            <w:tcW w:w="3119" w:type="dxa"/>
          </w:tcPr>
          <w:p w:rsidR="008A583F" w:rsidRPr="00002CD5" w:rsidRDefault="008A583F" w:rsidP="008A583F">
            <w:pPr>
              <w:jc w:val="both"/>
              <w:rPr>
                <w:sz w:val="24"/>
                <w:szCs w:val="24"/>
              </w:rPr>
            </w:pPr>
            <w:r w:rsidRPr="00002CD5">
              <w:rPr>
                <w:sz w:val="24"/>
                <w:szCs w:val="24"/>
              </w:rPr>
              <w:t>Не передбачаються</w:t>
            </w:r>
          </w:p>
        </w:tc>
        <w:tc>
          <w:tcPr>
            <w:tcW w:w="4819" w:type="dxa"/>
          </w:tcPr>
          <w:p w:rsidR="008A583F" w:rsidRPr="00002CD5" w:rsidRDefault="008A583F" w:rsidP="0030231C">
            <w:pPr>
              <w:jc w:val="both"/>
              <w:rPr>
                <w:sz w:val="24"/>
                <w:szCs w:val="24"/>
              </w:rPr>
            </w:pPr>
            <w:r w:rsidRPr="00002CD5">
              <w:rPr>
                <w:sz w:val="24"/>
                <w:szCs w:val="24"/>
              </w:rPr>
              <w:t xml:space="preserve">Непрозорий механізм сплати за отримані платні медичні послуги. Витрати неможливо обчислити, оскільки плата за отримані послуги </w:t>
            </w:r>
            <w:r w:rsidR="0030231C" w:rsidRPr="00002CD5">
              <w:rPr>
                <w:sz w:val="24"/>
                <w:szCs w:val="24"/>
              </w:rPr>
              <w:t>здійснюється</w:t>
            </w:r>
            <w:r w:rsidRPr="00002CD5">
              <w:rPr>
                <w:sz w:val="24"/>
                <w:szCs w:val="24"/>
              </w:rPr>
              <w:t xml:space="preserve"> у вигляді благодійних внесків</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2</w:t>
            </w:r>
          </w:p>
        </w:tc>
        <w:tc>
          <w:tcPr>
            <w:tcW w:w="3119" w:type="dxa"/>
          </w:tcPr>
          <w:p w:rsidR="008A583F" w:rsidRPr="00002CD5" w:rsidRDefault="008A583F" w:rsidP="008A583F">
            <w:pPr>
              <w:jc w:val="both"/>
              <w:rPr>
                <w:sz w:val="24"/>
                <w:szCs w:val="24"/>
              </w:rPr>
            </w:pPr>
            <w:r w:rsidRPr="00002CD5">
              <w:rPr>
                <w:sz w:val="24"/>
                <w:szCs w:val="24"/>
              </w:rPr>
              <w:t>Оплата за отримані платні медичні послуги в меншому розмірі</w:t>
            </w:r>
          </w:p>
        </w:tc>
        <w:tc>
          <w:tcPr>
            <w:tcW w:w="4819" w:type="dxa"/>
          </w:tcPr>
          <w:p w:rsidR="00033ED6" w:rsidRPr="00002CD5" w:rsidRDefault="008A583F" w:rsidP="001F6A9E">
            <w:pPr>
              <w:jc w:val="both"/>
              <w:rPr>
                <w:sz w:val="24"/>
                <w:szCs w:val="24"/>
              </w:rPr>
            </w:pPr>
            <w:r w:rsidRPr="00002CD5">
              <w:rPr>
                <w:sz w:val="24"/>
                <w:szCs w:val="24"/>
              </w:rP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3</w:t>
            </w:r>
          </w:p>
        </w:tc>
        <w:tc>
          <w:tcPr>
            <w:tcW w:w="3119" w:type="dxa"/>
          </w:tcPr>
          <w:p w:rsidR="008A583F" w:rsidRPr="00002CD5" w:rsidRDefault="008A583F" w:rsidP="008A583F">
            <w:pPr>
              <w:jc w:val="both"/>
              <w:rPr>
                <w:sz w:val="24"/>
                <w:szCs w:val="24"/>
              </w:rPr>
            </w:pPr>
            <w:r w:rsidRPr="00002CD5">
              <w:rPr>
                <w:sz w:val="24"/>
                <w:szCs w:val="24"/>
              </w:rPr>
              <w:t>Прозорий механізм розрахунків за отримані платні медичні послуги належної якості</w:t>
            </w:r>
          </w:p>
        </w:tc>
        <w:tc>
          <w:tcPr>
            <w:tcW w:w="4819" w:type="dxa"/>
          </w:tcPr>
          <w:p w:rsidR="008A583F" w:rsidRPr="00002CD5" w:rsidRDefault="008A583F" w:rsidP="008A583F">
            <w:pPr>
              <w:jc w:val="both"/>
              <w:rPr>
                <w:sz w:val="24"/>
                <w:szCs w:val="24"/>
              </w:rPr>
            </w:pPr>
            <w:r w:rsidRPr="00002CD5">
              <w:rPr>
                <w:sz w:val="24"/>
                <w:szCs w:val="24"/>
              </w:rPr>
              <w:t>Оплата за отримані платні медичні послуги за економічно обґрунтованими тарифами</w:t>
            </w:r>
          </w:p>
        </w:tc>
      </w:tr>
    </w:tbl>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Оцінка впливу на сферу інтересів суб’єктів господарювання </w:t>
      </w:r>
    </w:p>
    <w:tbl>
      <w:tblPr>
        <w:tblStyle w:val="a4"/>
        <w:tblW w:w="9889" w:type="dxa"/>
        <w:tblLook w:val="04A0" w:firstRow="1" w:lastRow="0" w:firstColumn="1" w:lastColumn="0" w:noHBand="0" w:noVBand="1"/>
      </w:tblPr>
      <w:tblGrid>
        <w:gridCol w:w="1951"/>
        <w:gridCol w:w="2977"/>
        <w:gridCol w:w="4961"/>
      </w:tblGrid>
      <w:tr w:rsidR="008A583F" w:rsidRPr="00002CD5" w:rsidTr="001F6A9E">
        <w:tc>
          <w:tcPr>
            <w:tcW w:w="1951" w:type="dxa"/>
          </w:tcPr>
          <w:p w:rsidR="008A583F" w:rsidRPr="00002CD5" w:rsidRDefault="008A583F" w:rsidP="008A583F">
            <w:pPr>
              <w:jc w:val="center"/>
              <w:rPr>
                <w:b/>
                <w:sz w:val="24"/>
                <w:szCs w:val="24"/>
              </w:rPr>
            </w:pPr>
            <w:r w:rsidRPr="00002CD5">
              <w:rPr>
                <w:b/>
                <w:sz w:val="24"/>
                <w:szCs w:val="24"/>
              </w:rPr>
              <w:lastRenderedPageBreak/>
              <w:t>Вид альтернативи</w:t>
            </w:r>
          </w:p>
        </w:tc>
        <w:tc>
          <w:tcPr>
            <w:tcW w:w="2977" w:type="dxa"/>
          </w:tcPr>
          <w:p w:rsidR="008A583F" w:rsidRPr="00002CD5" w:rsidRDefault="008A583F" w:rsidP="008A583F">
            <w:pPr>
              <w:jc w:val="center"/>
              <w:rPr>
                <w:b/>
                <w:sz w:val="24"/>
                <w:szCs w:val="24"/>
              </w:rPr>
            </w:pPr>
            <w:r w:rsidRPr="00002CD5">
              <w:rPr>
                <w:b/>
                <w:sz w:val="24"/>
                <w:szCs w:val="24"/>
              </w:rPr>
              <w:t>Вигоди</w:t>
            </w:r>
          </w:p>
        </w:tc>
        <w:tc>
          <w:tcPr>
            <w:tcW w:w="4961" w:type="dxa"/>
          </w:tcPr>
          <w:p w:rsidR="008A583F" w:rsidRPr="00002CD5" w:rsidRDefault="008A583F" w:rsidP="008A583F">
            <w:pPr>
              <w:jc w:val="center"/>
              <w:rPr>
                <w:b/>
                <w:sz w:val="24"/>
                <w:szCs w:val="24"/>
              </w:rPr>
            </w:pPr>
            <w:r w:rsidRPr="00002CD5">
              <w:rPr>
                <w:b/>
                <w:sz w:val="24"/>
                <w:szCs w:val="24"/>
              </w:rPr>
              <w:t>Витрати</w:t>
            </w:r>
          </w:p>
        </w:tc>
      </w:tr>
      <w:tr w:rsidR="008A583F" w:rsidRPr="00002CD5" w:rsidTr="001F6A9E">
        <w:tc>
          <w:tcPr>
            <w:tcW w:w="1951" w:type="dxa"/>
          </w:tcPr>
          <w:p w:rsidR="008A583F" w:rsidRPr="00002CD5" w:rsidRDefault="008A583F" w:rsidP="008A583F">
            <w:pPr>
              <w:contextualSpacing/>
              <w:jc w:val="both"/>
              <w:rPr>
                <w:sz w:val="24"/>
                <w:szCs w:val="24"/>
              </w:rPr>
            </w:pPr>
            <w:r w:rsidRPr="00002CD5">
              <w:rPr>
                <w:sz w:val="24"/>
                <w:szCs w:val="24"/>
              </w:rPr>
              <w:t>Альтернатива 1</w:t>
            </w:r>
          </w:p>
        </w:tc>
        <w:tc>
          <w:tcPr>
            <w:tcW w:w="2977" w:type="dxa"/>
          </w:tcPr>
          <w:p w:rsidR="008A583F" w:rsidRPr="00002CD5" w:rsidRDefault="008A583F" w:rsidP="008A583F">
            <w:pPr>
              <w:jc w:val="both"/>
              <w:rPr>
                <w:sz w:val="24"/>
                <w:szCs w:val="24"/>
              </w:rPr>
            </w:pPr>
            <w:r w:rsidRPr="00002CD5">
              <w:rPr>
                <w:sz w:val="24"/>
                <w:szCs w:val="24"/>
              </w:rPr>
              <w:t>Для надавача послуг - неконтрольоване встановлення тарифів за надані послуги, для інших суб’єктів господарювання - відсутні</w:t>
            </w:r>
          </w:p>
        </w:tc>
        <w:tc>
          <w:tcPr>
            <w:tcW w:w="4961" w:type="dxa"/>
          </w:tcPr>
          <w:p w:rsidR="008A583F" w:rsidRPr="00002CD5" w:rsidRDefault="008A583F" w:rsidP="008A583F">
            <w:pPr>
              <w:jc w:val="both"/>
              <w:rPr>
                <w:sz w:val="24"/>
                <w:szCs w:val="24"/>
              </w:rPr>
            </w:pPr>
            <w:r w:rsidRPr="00002CD5">
              <w:rPr>
                <w:sz w:val="24"/>
                <w:szCs w:val="24"/>
              </w:rPr>
              <w:t>Непрозорий механізм розрахунків за надані послуги з медичного обслуговування у зв’язку із відсутністю затверджених у встановленому порядку тарифів</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2</w:t>
            </w:r>
          </w:p>
        </w:tc>
        <w:tc>
          <w:tcPr>
            <w:tcW w:w="2977" w:type="dxa"/>
          </w:tcPr>
          <w:p w:rsidR="008A583F" w:rsidRPr="00002CD5" w:rsidRDefault="008A583F" w:rsidP="008A583F">
            <w:pPr>
              <w:jc w:val="both"/>
              <w:rPr>
                <w:sz w:val="24"/>
                <w:szCs w:val="24"/>
              </w:rPr>
            </w:pPr>
            <w:r w:rsidRPr="00002CD5">
              <w:rPr>
                <w:sz w:val="24"/>
                <w:szCs w:val="24"/>
              </w:rPr>
              <w:t>Оплата за отримані платні медичні послуги в меншому розмірі</w:t>
            </w:r>
          </w:p>
        </w:tc>
        <w:tc>
          <w:tcPr>
            <w:tcW w:w="4961" w:type="dxa"/>
          </w:tcPr>
          <w:p w:rsidR="008A583F" w:rsidRPr="00002CD5" w:rsidRDefault="008A583F" w:rsidP="008A583F">
            <w:pPr>
              <w:jc w:val="both"/>
              <w:rPr>
                <w:sz w:val="24"/>
                <w:szCs w:val="24"/>
              </w:rPr>
            </w:pPr>
            <w:r w:rsidRPr="00002CD5">
              <w:rPr>
                <w:sz w:val="24"/>
                <w:szCs w:val="24"/>
              </w:rP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8A583F" w:rsidRPr="00002CD5" w:rsidTr="001F6A9E">
        <w:tc>
          <w:tcPr>
            <w:tcW w:w="1951" w:type="dxa"/>
          </w:tcPr>
          <w:p w:rsidR="008A583F" w:rsidRPr="00002CD5" w:rsidRDefault="008A583F" w:rsidP="008A583F">
            <w:pPr>
              <w:jc w:val="both"/>
              <w:rPr>
                <w:sz w:val="24"/>
                <w:szCs w:val="24"/>
              </w:rPr>
            </w:pPr>
            <w:r w:rsidRPr="00002CD5">
              <w:rPr>
                <w:sz w:val="24"/>
                <w:szCs w:val="24"/>
              </w:rPr>
              <w:t>Альтернатива 3</w:t>
            </w:r>
          </w:p>
        </w:tc>
        <w:tc>
          <w:tcPr>
            <w:tcW w:w="2977" w:type="dxa"/>
          </w:tcPr>
          <w:p w:rsidR="008A583F" w:rsidRPr="00002CD5" w:rsidRDefault="008A583F" w:rsidP="008A583F">
            <w:pPr>
              <w:jc w:val="both"/>
              <w:rPr>
                <w:sz w:val="24"/>
                <w:szCs w:val="24"/>
              </w:rPr>
            </w:pPr>
            <w:r w:rsidRPr="00002CD5">
              <w:rPr>
                <w:sz w:val="24"/>
                <w:szCs w:val="24"/>
              </w:rPr>
              <w:t>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4961" w:type="dxa"/>
          </w:tcPr>
          <w:p w:rsidR="008A583F" w:rsidRPr="00002CD5" w:rsidRDefault="008A583F" w:rsidP="008A583F">
            <w:pPr>
              <w:jc w:val="both"/>
              <w:rPr>
                <w:sz w:val="24"/>
                <w:szCs w:val="24"/>
              </w:rPr>
            </w:pPr>
            <w:r w:rsidRPr="00002CD5">
              <w:rPr>
                <w:sz w:val="24"/>
                <w:szCs w:val="24"/>
              </w:rP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8A583F" w:rsidRPr="00002CD5" w:rsidRDefault="008A583F" w:rsidP="008A583F">
            <w:pPr>
              <w:jc w:val="both"/>
              <w:rPr>
                <w:sz w:val="24"/>
                <w:szCs w:val="24"/>
              </w:rPr>
            </w:pPr>
          </w:p>
          <w:p w:rsidR="008A583F" w:rsidRPr="00002CD5" w:rsidRDefault="008A583F" w:rsidP="008A583F">
            <w:pPr>
              <w:jc w:val="both"/>
              <w:rPr>
                <w:sz w:val="24"/>
                <w:szCs w:val="24"/>
              </w:rPr>
            </w:pPr>
          </w:p>
        </w:tc>
      </w:tr>
    </w:tbl>
    <w:p w:rsidR="001F6A9E" w:rsidRPr="00F05E36" w:rsidRDefault="001F6A9E" w:rsidP="001F6A9E">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Дія регулювання поширюються на лабораторні, діагностичні та консультативні послуги за зверненням </w:t>
      </w:r>
      <w:r w:rsidRPr="00F05E36">
        <w:rPr>
          <w:rFonts w:ascii="Times New Roman" w:eastAsia="Times New Roman" w:hAnsi="Times New Roman" w:cs="Times New Roman"/>
          <w:sz w:val="24"/>
          <w:szCs w:val="24"/>
          <w:lang w:eastAsia="ru-RU"/>
        </w:rPr>
        <w:t>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w:t>
      </w:r>
      <w:r w:rsidR="00F05E36">
        <w:rPr>
          <w:rFonts w:ascii="Times New Roman" w:eastAsia="Times New Roman" w:hAnsi="Times New Roman" w:cs="Times New Roman"/>
          <w:sz w:val="24"/>
          <w:szCs w:val="24"/>
          <w:lang w:eastAsia="ru-RU"/>
        </w:rPr>
        <w:t>.</w:t>
      </w:r>
    </w:p>
    <w:p w:rsidR="008A583F" w:rsidRPr="00002CD5" w:rsidRDefault="008A583F" w:rsidP="008A583F">
      <w:pPr>
        <w:spacing w:after="0" w:line="240" w:lineRule="auto"/>
        <w:jc w:val="both"/>
        <w:rPr>
          <w:rFonts w:ascii="Times New Roman" w:eastAsia="Times New Roman" w:hAnsi="Times New Roman" w:cs="Times New Roman"/>
          <w:sz w:val="24"/>
          <w:szCs w:val="24"/>
          <w:lang w:eastAsia="ru-RU"/>
        </w:rPr>
      </w:pPr>
    </w:p>
    <w:p w:rsidR="00C12C6D" w:rsidRPr="00002CD5" w:rsidRDefault="008A583F" w:rsidP="00C12C6D">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w:t>
      </w:r>
      <w:r w:rsidR="00C12C6D" w:rsidRPr="00002CD5">
        <w:rPr>
          <w:rFonts w:ascii="Times New Roman" w:eastAsia="Times New Roman" w:hAnsi="Times New Roman" w:cs="Times New Roman"/>
          <w:b/>
          <w:sz w:val="24"/>
          <w:szCs w:val="24"/>
          <w:lang w:eastAsia="ru-RU"/>
        </w:rPr>
        <w:t>Кількість суб’єктів господарювання в місті Біла Церква</w:t>
      </w:r>
      <w:r w:rsidR="00C12C6D" w:rsidRPr="00002CD5">
        <w:rPr>
          <w:rFonts w:ascii="Times New Roman" w:eastAsia="Times New Roman" w:hAnsi="Times New Roman" w:cs="Times New Roman"/>
          <w:sz w:val="24"/>
          <w:szCs w:val="24"/>
          <w:lang w:eastAsia="ru-RU"/>
        </w:rPr>
        <w:t xml:space="preserve"> </w:t>
      </w:r>
    </w:p>
    <w:p w:rsidR="00C12C6D" w:rsidRPr="00002CD5" w:rsidRDefault="00C12C6D" w:rsidP="001F6A9E">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          (за оперативними даними ГУ ДПС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C12C6D" w:rsidRPr="00002CD5" w:rsidTr="003D2313">
        <w:tc>
          <w:tcPr>
            <w:tcW w:w="2312" w:type="dxa"/>
            <w:vMerge w:val="restart"/>
            <w:shd w:val="clear" w:color="auto" w:fill="auto"/>
          </w:tcPr>
          <w:p w:rsidR="00C12C6D" w:rsidRPr="00002CD5" w:rsidRDefault="00C12C6D" w:rsidP="00C12C6D">
            <w:pPr>
              <w:tabs>
                <w:tab w:val="right" w:pos="2169"/>
              </w:tabs>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Показник</w:t>
            </w:r>
            <w:r w:rsidRPr="00002CD5">
              <w:rPr>
                <w:rFonts w:ascii="Times New Roman" w:eastAsia="Times New Roman" w:hAnsi="Times New Roman" w:cs="Times New Roman"/>
                <w:sz w:val="24"/>
                <w:szCs w:val="24"/>
                <w:lang w:eastAsia="ru-RU"/>
              </w:rPr>
              <w:tab/>
            </w:r>
          </w:p>
        </w:tc>
        <w:tc>
          <w:tcPr>
            <w:tcW w:w="3183" w:type="dxa"/>
            <w:gridSpan w:val="3"/>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Юридичні особи</w:t>
            </w:r>
          </w:p>
        </w:tc>
        <w:tc>
          <w:tcPr>
            <w:tcW w:w="3270" w:type="dxa"/>
            <w:gridSpan w:val="3"/>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Фізичні особи</w:t>
            </w:r>
          </w:p>
        </w:tc>
        <w:tc>
          <w:tcPr>
            <w:tcW w:w="112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p>
        </w:tc>
      </w:tr>
      <w:tr w:rsidR="00C12C6D" w:rsidRPr="00002CD5" w:rsidTr="003D2313">
        <w:tc>
          <w:tcPr>
            <w:tcW w:w="2312" w:type="dxa"/>
            <w:vMerge/>
            <w:shd w:val="clear" w:color="auto" w:fill="auto"/>
          </w:tcPr>
          <w:p w:rsidR="00C12C6D" w:rsidRPr="00002CD5" w:rsidRDefault="00C12C6D" w:rsidP="00C12C6D">
            <w:pPr>
              <w:tabs>
                <w:tab w:val="right" w:pos="2169"/>
              </w:tabs>
              <w:spacing w:after="0" w:line="240" w:lineRule="auto"/>
              <w:rPr>
                <w:rFonts w:ascii="Times New Roman" w:eastAsia="Times New Roman" w:hAnsi="Times New Roman" w:cs="Times New Roman"/>
                <w:sz w:val="24"/>
                <w:szCs w:val="24"/>
                <w:lang w:eastAsia="ru-RU"/>
              </w:rPr>
            </w:pPr>
          </w:p>
        </w:tc>
        <w:tc>
          <w:tcPr>
            <w:tcW w:w="91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мікро</w:t>
            </w:r>
          </w:p>
        </w:tc>
        <w:tc>
          <w:tcPr>
            <w:tcW w:w="106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малі</w:t>
            </w:r>
          </w:p>
        </w:tc>
        <w:tc>
          <w:tcPr>
            <w:tcW w:w="1213"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середні</w:t>
            </w:r>
          </w:p>
        </w:tc>
        <w:tc>
          <w:tcPr>
            <w:tcW w:w="1056"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мікро</w:t>
            </w:r>
          </w:p>
        </w:tc>
        <w:tc>
          <w:tcPr>
            <w:tcW w:w="1070"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малі</w:t>
            </w:r>
          </w:p>
        </w:tc>
        <w:tc>
          <w:tcPr>
            <w:tcW w:w="114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середні</w:t>
            </w:r>
          </w:p>
        </w:tc>
        <w:tc>
          <w:tcPr>
            <w:tcW w:w="112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Разом</w:t>
            </w:r>
          </w:p>
        </w:tc>
      </w:tr>
      <w:tr w:rsidR="00C12C6D" w:rsidRPr="00002CD5" w:rsidTr="003D2313">
        <w:tc>
          <w:tcPr>
            <w:tcW w:w="2312"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91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5 160</w:t>
            </w:r>
          </w:p>
        </w:tc>
        <w:tc>
          <w:tcPr>
            <w:tcW w:w="106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312</w:t>
            </w:r>
          </w:p>
        </w:tc>
        <w:tc>
          <w:tcPr>
            <w:tcW w:w="1213"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153</w:t>
            </w:r>
          </w:p>
        </w:tc>
        <w:tc>
          <w:tcPr>
            <w:tcW w:w="1056"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11 715</w:t>
            </w:r>
          </w:p>
        </w:tc>
        <w:tc>
          <w:tcPr>
            <w:tcW w:w="1070"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82</w:t>
            </w:r>
          </w:p>
        </w:tc>
        <w:tc>
          <w:tcPr>
            <w:tcW w:w="114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2</w:t>
            </w:r>
          </w:p>
        </w:tc>
        <w:tc>
          <w:tcPr>
            <w:tcW w:w="112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17424</w:t>
            </w:r>
          </w:p>
          <w:p w:rsidR="00C12C6D" w:rsidRPr="00002CD5" w:rsidRDefault="00C12C6D" w:rsidP="00C12C6D">
            <w:pPr>
              <w:spacing w:after="0" w:line="240" w:lineRule="auto"/>
              <w:rPr>
                <w:rFonts w:ascii="Times New Roman" w:eastAsia="Times New Roman" w:hAnsi="Times New Roman" w:cs="Times New Roman"/>
                <w:sz w:val="24"/>
                <w:szCs w:val="24"/>
                <w:lang w:eastAsia="ru-RU"/>
              </w:rPr>
            </w:pPr>
          </w:p>
        </w:tc>
      </w:tr>
      <w:tr w:rsidR="00C12C6D" w:rsidRPr="00002CD5" w:rsidTr="003D2313">
        <w:tc>
          <w:tcPr>
            <w:tcW w:w="2312"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Питома вага групи у загальній кількості, відсотків </w:t>
            </w:r>
          </w:p>
        </w:tc>
        <w:tc>
          <w:tcPr>
            <w:tcW w:w="91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29,62%</w:t>
            </w:r>
          </w:p>
        </w:tc>
        <w:tc>
          <w:tcPr>
            <w:tcW w:w="1060"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1,79%</w:t>
            </w:r>
          </w:p>
        </w:tc>
        <w:tc>
          <w:tcPr>
            <w:tcW w:w="1213"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0,88%</w:t>
            </w:r>
          </w:p>
        </w:tc>
        <w:tc>
          <w:tcPr>
            <w:tcW w:w="1056" w:type="dxa"/>
            <w:shd w:val="clear" w:color="auto" w:fill="auto"/>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67,23%</w:t>
            </w:r>
          </w:p>
        </w:tc>
        <w:tc>
          <w:tcPr>
            <w:tcW w:w="1070"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0,47%</w:t>
            </w:r>
          </w:p>
        </w:tc>
        <w:tc>
          <w:tcPr>
            <w:tcW w:w="114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0,01%</w:t>
            </w:r>
          </w:p>
        </w:tc>
        <w:tc>
          <w:tcPr>
            <w:tcW w:w="1124" w:type="dxa"/>
          </w:tcPr>
          <w:p w:rsidR="00C12C6D" w:rsidRPr="00002CD5" w:rsidRDefault="00C12C6D" w:rsidP="00C12C6D">
            <w:pPr>
              <w:spacing w:after="0" w:line="240" w:lineRule="auto"/>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100,00%</w:t>
            </w:r>
          </w:p>
        </w:tc>
      </w:tr>
    </w:tbl>
    <w:p w:rsidR="008A583F" w:rsidRPr="00002CD5" w:rsidRDefault="008A583F" w:rsidP="008A583F">
      <w:pPr>
        <w:spacing w:after="0" w:line="240" w:lineRule="auto"/>
        <w:jc w:val="both"/>
        <w:rPr>
          <w:rFonts w:ascii="Times New Roman" w:eastAsia="Times New Roman" w:hAnsi="Times New Roman" w:cs="Times New Roman"/>
          <w:sz w:val="24"/>
          <w:szCs w:val="24"/>
          <w:lang w:val="ru-RU" w:eastAsia="ru-RU"/>
        </w:rPr>
      </w:pPr>
    </w:p>
    <w:tbl>
      <w:tblPr>
        <w:tblStyle w:val="a4"/>
        <w:tblW w:w="0" w:type="auto"/>
        <w:tblInd w:w="108" w:type="dxa"/>
        <w:tblLook w:val="04A0" w:firstRow="1" w:lastRow="0" w:firstColumn="1" w:lastColumn="0" w:noHBand="0" w:noVBand="1"/>
      </w:tblPr>
      <w:tblGrid>
        <w:gridCol w:w="4220"/>
        <w:gridCol w:w="5160"/>
      </w:tblGrid>
      <w:tr w:rsidR="008A583F" w:rsidRPr="00002CD5" w:rsidTr="001F6A9E">
        <w:tc>
          <w:tcPr>
            <w:tcW w:w="4253" w:type="dxa"/>
          </w:tcPr>
          <w:p w:rsidR="008A583F" w:rsidRPr="00002CD5" w:rsidRDefault="008A583F" w:rsidP="008A583F">
            <w:pPr>
              <w:contextualSpacing/>
              <w:jc w:val="center"/>
              <w:rPr>
                <w:b/>
                <w:sz w:val="24"/>
                <w:szCs w:val="24"/>
              </w:rPr>
            </w:pPr>
            <w:r w:rsidRPr="00002CD5">
              <w:rPr>
                <w:b/>
                <w:sz w:val="24"/>
                <w:szCs w:val="24"/>
              </w:rPr>
              <w:t>Сумарні витрати за альтернативами</w:t>
            </w:r>
          </w:p>
        </w:tc>
        <w:tc>
          <w:tcPr>
            <w:tcW w:w="5210" w:type="dxa"/>
          </w:tcPr>
          <w:p w:rsidR="008A583F" w:rsidRPr="00002CD5" w:rsidRDefault="008A583F" w:rsidP="008A583F">
            <w:pPr>
              <w:contextualSpacing/>
              <w:jc w:val="center"/>
              <w:rPr>
                <w:b/>
                <w:sz w:val="24"/>
                <w:szCs w:val="24"/>
              </w:rPr>
            </w:pPr>
            <w:r w:rsidRPr="00002CD5">
              <w:rPr>
                <w:b/>
                <w:sz w:val="24"/>
                <w:szCs w:val="24"/>
              </w:rPr>
              <w:t>Сума витрат, гривень</w:t>
            </w:r>
          </w:p>
        </w:tc>
      </w:tr>
      <w:tr w:rsidR="008A583F" w:rsidRPr="00002CD5" w:rsidTr="001F6A9E">
        <w:tc>
          <w:tcPr>
            <w:tcW w:w="4253" w:type="dxa"/>
          </w:tcPr>
          <w:p w:rsidR="008A583F" w:rsidRPr="00002CD5" w:rsidRDefault="008A583F" w:rsidP="008A583F">
            <w:pPr>
              <w:contextualSpacing/>
              <w:jc w:val="both"/>
              <w:rPr>
                <w:sz w:val="24"/>
                <w:szCs w:val="24"/>
              </w:rPr>
            </w:pPr>
            <w:r w:rsidRPr="00002CD5">
              <w:rPr>
                <w:sz w:val="24"/>
                <w:szCs w:val="24"/>
              </w:rPr>
              <w:lastRenderedPageBreak/>
              <w:t>Альтернатива 1</w:t>
            </w:r>
          </w:p>
        </w:tc>
        <w:tc>
          <w:tcPr>
            <w:tcW w:w="5210" w:type="dxa"/>
          </w:tcPr>
          <w:p w:rsidR="008A583F" w:rsidRPr="00002CD5" w:rsidRDefault="008A583F" w:rsidP="008A583F">
            <w:pPr>
              <w:rPr>
                <w:sz w:val="24"/>
                <w:szCs w:val="24"/>
              </w:rPr>
            </w:pPr>
            <w:r w:rsidRPr="00002CD5">
              <w:rPr>
                <w:sz w:val="24"/>
                <w:szCs w:val="24"/>
              </w:rPr>
              <w:t>Обчислити неможливо (альтернатива не відповідає вимогам чинного законодавства)</w:t>
            </w:r>
          </w:p>
        </w:tc>
      </w:tr>
      <w:tr w:rsidR="008A583F" w:rsidRPr="00002CD5" w:rsidTr="001F6A9E">
        <w:tc>
          <w:tcPr>
            <w:tcW w:w="4253" w:type="dxa"/>
          </w:tcPr>
          <w:p w:rsidR="008A583F" w:rsidRPr="00002CD5" w:rsidRDefault="008A583F" w:rsidP="008A583F">
            <w:pPr>
              <w:contextualSpacing/>
              <w:jc w:val="both"/>
              <w:rPr>
                <w:sz w:val="24"/>
                <w:szCs w:val="24"/>
              </w:rPr>
            </w:pPr>
            <w:r w:rsidRPr="00002CD5">
              <w:rPr>
                <w:sz w:val="24"/>
                <w:szCs w:val="24"/>
              </w:rPr>
              <w:t>Альтернатива 2</w:t>
            </w:r>
          </w:p>
        </w:tc>
        <w:tc>
          <w:tcPr>
            <w:tcW w:w="5210" w:type="dxa"/>
          </w:tcPr>
          <w:p w:rsidR="008A583F" w:rsidRPr="00002CD5" w:rsidRDefault="008A583F" w:rsidP="008A583F">
            <w:pPr>
              <w:rPr>
                <w:sz w:val="24"/>
                <w:szCs w:val="24"/>
              </w:rPr>
            </w:pPr>
            <w:r w:rsidRPr="00002CD5">
              <w:rPr>
                <w:sz w:val="24"/>
                <w:szCs w:val="24"/>
              </w:rPr>
              <w:t>Обчислити неможливо (альтернатива не відповідає вимогам чинного законодавства)</w:t>
            </w:r>
          </w:p>
        </w:tc>
      </w:tr>
      <w:tr w:rsidR="008A583F" w:rsidRPr="00002CD5" w:rsidTr="001F6A9E">
        <w:tc>
          <w:tcPr>
            <w:tcW w:w="4253" w:type="dxa"/>
          </w:tcPr>
          <w:p w:rsidR="008A583F" w:rsidRPr="00002CD5" w:rsidRDefault="008A583F" w:rsidP="008A583F">
            <w:pPr>
              <w:contextualSpacing/>
              <w:jc w:val="both"/>
              <w:rPr>
                <w:sz w:val="24"/>
                <w:szCs w:val="24"/>
              </w:rPr>
            </w:pPr>
            <w:r w:rsidRPr="00002CD5">
              <w:rPr>
                <w:sz w:val="24"/>
                <w:szCs w:val="24"/>
              </w:rPr>
              <w:t>Альтернатива 3</w:t>
            </w:r>
          </w:p>
          <w:p w:rsidR="001F6A9E" w:rsidRPr="00002CD5" w:rsidRDefault="001F6A9E" w:rsidP="001F6A9E">
            <w:pPr>
              <w:jc w:val="both"/>
              <w:rPr>
                <w:sz w:val="24"/>
                <w:szCs w:val="24"/>
              </w:rPr>
            </w:pPr>
            <w:r w:rsidRPr="00002CD5">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5210" w:type="dxa"/>
          </w:tcPr>
          <w:p w:rsidR="008A583F" w:rsidRPr="00002CD5" w:rsidRDefault="009C779D" w:rsidP="00AD226E">
            <w:pPr>
              <w:contextualSpacing/>
              <w:jc w:val="both"/>
              <w:rPr>
                <w:sz w:val="24"/>
                <w:szCs w:val="24"/>
              </w:rPr>
            </w:pPr>
            <w:r w:rsidRPr="00002CD5">
              <w:rPr>
                <w:sz w:val="24"/>
                <w:szCs w:val="24"/>
              </w:rPr>
              <w:t xml:space="preserve">1097 </w:t>
            </w:r>
          </w:p>
        </w:tc>
      </w:tr>
    </w:tbl>
    <w:p w:rsidR="008A583F" w:rsidRPr="00002CD5" w:rsidRDefault="008A583F" w:rsidP="008A583F">
      <w:pPr>
        <w:spacing w:after="0" w:line="240" w:lineRule="auto"/>
        <w:jc w:val="both"/>
        <w:rPr>
          <w:rFonts w:ascii="Times New Roman" w:eastAsia="Times New Roman" w:hAnsi="Times New Roman" w:cs="Times New Roman"/>
          <w:sz w:val="24"/>
          <w:szCs w:val="24"/>
          <w:lang w:eastAsia="ru-RU"/>
        </w:rPr>
      </w:pPr>
    </w:p>
    <w:p w:rsidR="009C779D" w:rsidRPr="00002CD5" w:rsidRDefault="009C779D" w:rsidP="009C779D">
      <w:pPr>
        <w:pStyle w:val="10"/>
        <w:shd w:val="clear" w:color="auto" w:fill="FFFFFF"/>
        <w:jc w:val="center"/>
        <w:rPr>
          <w:sz w:val="24"/>
          <w:szCs w:val="24"/>
          <w:lang w:val="uk-UA"/>
        </w:rPr>
      </w:pPr>
      <w:r w:rsidRPr="00002CD5">
        <w:rPr>
          <w:b/>
          <w:bCs/>
          <w:sz w:val="24"/>
          <w:szCs w:val="24"/>
          <w:lang w:val="uk-UA"/>
        </w:rPr>
        <w:t>В И Т Р А Т И</w:t>
      </w:r>
    </w:p>
    <w:p w:rsidR="009C779D" w:rsidRPr="00002CD5" w:rsidRDefault="009C779D" w:rsidP="009C779D">
      <w:pPr>
        <w:pStyle w:val="10"/>
        <w:shd w:val="clear" w:color="auto" w:fill="FFFFFF"/>
        <w:jc w:val="center"/>
        <w:rPr>
          <w:b/>
          <w:bCs/>
          <w:sz w:val="24"/>
          <w:szCs w:val="24"/>
          <w:lang w:val="uk-UA"/>
        </w:rPr>
      </w:pPr>
      <w:r w:rsidRPr="00002CD5">
        <w:rPr>
          <w:b/>
          <w:bCs/>
          <w:sz w:val="27"/>
          <w:szCs w:val="27"/>
          <w:lang w:val="uk-UA"/>
        </w:rPr>
        <w:t xml:space="preserve"> </w:t>
      </w:r>
      <w:r w:rsidRPr="00002CD5">
        <w:rPr>
          <w:b/>
          <w:bCs/>
          <w:sz w:val="24"/>
          <w:szCs w:val="24"/>
          <w:lang w:val="uk-UA"/>
        </w:rPr>
        <w:t xml:space="preserve">на одного суб'єкта господарювання великого і середнього підприємництва, </w:t>
      </w:r>
    </w:p>
    <w:p w:rsidR="009C779D" w:rsidRPr="00002CD5" w:rsidRDefault="009C779D" w:rsidP="009C779D">
      <w:pPr>
        <w:pStyle w:val="10"/>
        <w:shd w:val="clear" w:color="auto" w:fill="FFFFFF"/>
        <w:jc w:val="center"/>
        <w:rPr>
          <w:sz w:val="24"/>
          <w:szCs w:val="24"/>
          <w:lang w:val="uk-UA"/>
        </w:rPr>
      </w:pPr>
      <w:r w:rsidRPr="00002CD5">
        <w:rPr>
          <w:b/>
          <w:bCs/>
          <w:sz w:val="24"/>
          <w:szCs w:val="24"/>
          <w:lang w:val="uk-UA"/>
        </w:rPr>
        <w:t xml:space="preserve">  які виникають внаслідок дії регуляторного акта</w:t>
      </w:r>
    </w:p>
    <w:tbl>
      <w:tblPr>
        <w:tblW w:w="9772" w:type="dxa"/>
        <w:jc w:val="center"/>
        <w:tblLayout w:type="fixed"/>
        <w:tblCellMar>
          <w:left w:w="115" w:type="dxa"/>
          <w:right w:w="115" w:type="dxa"/>
        </w:tblCellMar>
        <w:tblLook w:val="0000" w:firstRow="0" w:lastRow="0" w:firstColumn="0" w:lastColumn="0" w:noHBand="0" w:noVBand="0"/>
      </w:tblPr>
      <w:tblGrid>
        <w:gridCol w:w="622"/>
        <w:gridCol w:w="6420"/>
        <w:gridCol w:w="1410"/>
        <w:gridCol w:w="1320"/>
      </w:tblGrid>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w:t>
            </w:r>
          </w:p>
          <w:p w:rsidR="009C779D" w:rsidRPr="00002CD5" w:rsidRDefault="009C779D" w:rsidP="003D2313">
            <w:pPr>
              <w:pStyle w:val="10"/>
              <w:jc w:val="both"/>
              <w:rPr>
                <w:sz w:val="24"/>
                <w:szCs w:val="24"/>
                <w:lang w:val="uk-UA"/>
              </w:rPr>
            </w:pPr>
            <w:r w:rsidRPr="00002CD5">
              <w:rPr>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before="60"/>
              <w:rPr>
                <w:sz w:val="24"/>
                <w:szCs w:val="24"/>
                <w:lang w:val="uk-UA"/>
              </w:rPr>
            </w:pPr>
            <w:r w:rsidRPr="00002CD5">
              <w:rPr>
                <w:sz w:val="24"/>
                <w:szCs w:val="24"/>
                <w:lang w:val="uk-UA"/>
              </w:rPr>
              <w:t>За перший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rPr>
                <w:sz w:val="24"/>
                <w:szCs w:val="24"/>
                <w:lang w:val="uk-UA"/>
              </w:rPr>
            </w:pPr>
            <w:r w:rsidRPr="00002CD5">
              <w:rPr>
                <w:sz w:val="24"/>
                <w:szCs w:val="24"/>
                <w:lang w:val="uk-UA"/>
              </w:rPr>
              <w:t>За 5 років</w:t>
            </w:r>
          </w:p>
          <w:p w:rsidR="009C779D" w:rsidRPr="00002CD5" w:rsidRDefault="009C779D" w:rsidP="003D2313">
            <w:pPr>
              <w:pStyle w:val="10"/>
              <w:rPr>
                <w:sz w:val="24"/>
                <w:szCs w:val="24"/>
                <w:lang w:val="uk-UA"/>
              </w:rPr>
            </w:pP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Податки та збори (зміна розміру податків/зборів, виникнення необхідності у сплаті податків/зборів),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пов'язані із веденням обліку, підготовкою та поданням звітності державним органам,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на оборотні активи (матеріали, канцелярські товари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Витрати, пов'язані із наймом додаткового персоналу,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spacing w:after="60"/>
              <w:ind w:left="40"/>
              <w:rPr>
                <w:sz w:val="24"/>
                <w:szCs w:val="24"/>
                <w:lang w:val="uk-UA"/>
              </w:rPr>
            </w:pPr>
            <w:r w:rsidRPr="00002CD5">
              <w:rPr>
                <w:sz w:val="24"/>
                <w:szCs w:val="24"/>
                <w:lang w:val="uk-UA"/>
              </w:rPr>
              <w:t>відсутні</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ind w:left="40"/>
              <w:rPr>
                <w:sz w:val="24"/>
                <w:szCs w:val="24"/>
                <w:lang w:val="uk-UA"/>
              </w:rPr>
            </w:pPr>
            <w:r w:rsidRPr="00002CD5">
              <w:rPr>
                <w:sz w:val="24"/>
                <w:szCs w:val="24"/>
                <w:lang w:val="uk-UA"/>
              </w:rPr>
              <w:t xml:space="preserve">Інше </w:t>
            </w:r>
            <w:r w:rsidRPr="00002CD5">
              <w:rPr>
                <w:lang w:val="uk-UA"/>
              </w:rPr>
              <w:t>(</w:t>
            </w:r>
            <w:r w:rsidRPr="00002CD5">
              <w:rPr>
                <w:sz w:val="24"/>
                <w:szCs w:val="24"/>
                <w:lang w:val="uk-UA"/>
              </w:rPr>
              <w:t>витрати на ознайомлення з тарифами на платні послуги),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spacing w:after="60"/>
              <w:ind w:left="40"/>
              <w:rPr>
                <w:sz w:val="24"/>
                <w:szCs w:val="24"/>
                <w:lang w:val="uk-UA"/>
              </w:rPr>
            </w:pPr>
            <w:r w:rsidRPr="00002CD5">
              <w:rPr>
                <w:sz w:val="24"/>
                <w:szCs w:val="24"/>
                <w:lang w:val="uk-UA"/>
              </w:rPr>
              <w:t>28,31*0,25= 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spacing w:after="60"/>
              <w:ind w:left="40"/>
              <w:rPr>
                <w:sz w:val="24"/>
                <w:szCs w:val="24"/>
                <w:lang w:val="uk-UA"/>
              </w:rPr>
            </w:pPr>
            <w:r w:rsidRPr="00002CD5">
              <w:rPr>
                <w:sz w:val="24"/>
                <w:szCs w:val="24"/>
                <w:lang w:val="uk-UA"/>
              </w:rPr>
              <w:t>28,31*0,25*5= 35,39</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РАЗОМ (сума рядків: 1 + 2 + 3 + 4 + 5 + 6 + 7 + 8),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spacing w:after="60"/>
              <w:ind w:left="40"/>
              <w:rPr>
                <w:sz w:val="24"/>
                <w:szCs w:val="24"/>
                <w:lang w:val="uk-UA"/>
              </w:rPr>
            </w:pPr>
            <w:r w:rsidRPr="00002CD5">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spacing w:after="60"/>
              <w:ind w:left="40"/>
              <w:rPr>
                <w:sz w:val="24"/>
                <w:szCs w:val="24"/>
                <w:lang w:val="uk-UA"/>
              </w:rPr>
            </w:pPr>
            <w:r w:rsidRPr="00002CD5">
              <w:rPr>
                <w:sz w:val="24"/>
                <w:szCs w:val="24"/>
                <w:lang w:val="uk-UA"/>
              </w:rPr>
              <w:t>35,39</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155</w:t>
            </w:r>
          </w:p>
        </w:tc>
      </w:tr>
      <w:tr w:rsidR="009C779D" w:rsidRPr="00002CD5" w:rsidTr="003D2313">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jc w:val="both"/>
              <w:rPr>
                <w:sz w:val="24"/>
                <w:szCs w:val="24"/>
                <w:lang w:val="uk-UA"/>
              </w:rPr>
            </w:pPr>
            <w:r w:rsidRPr="00002CD5">
              <w:rPr>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3D2313">
            <w:pPr>
              <w:pStyle w:val="10"/>
              <w:ind w:left="40"/>
              <w:rPr>
                <w:sz w:val="24"/>
                <w:szCs w:val="24"/>
                <w:lang w:val="uk-UA"/>
              </w:rPr>
            </w:pPr>
            <w:r w:rsidRPr="00002CD5">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5370AB">
            <w:pPr>
              <w:pStyle w:val="10"/>
              <w:jc w:val="both"/>
              <w:rPr>
                <w:sz w:val="24"/>
                <w:szCs w:val="24"/>
                <w:lang w:val="uk-UA"/>
              </w:rPr>
            </w:pPr>
            <w:r w:rsidRPr="00002CD5">
              <w:rPr>
                <w:sz w:val="24"/>
                <w:szCs w:val="24"/>
                <w:lang w:val="uk-UA"/>
              </w:rPr>
              <w:t xml:space="preserve">7,08*155= </w:t>
            </w:r>
            <w:r w:rsidR="005370AB" w:rsidRPr="00002CD5">
              <w:rPr>
                <w:sz w:val="24"/>
                <w:szCs w:val="24"/>
                <w:lang w:val="uk-UA"/>
              </w:rPr>
              <w:t>1097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9C779D" w:rsidRPr="00002CD5" w:rsidRDefault="009C779D" w:rsidP="009C779D">
            <w:pPr>
              <w:pStyle w:val="10"/>
              <w:jc w:val="both"/>
              <w:rPr>
                <w:sz w:val="24"/>
                <w:szCs w:val="24"/>
                <w:lang w:val="uk-UA"/>
              </w:rPr>
            </w:pPr>
            <w:r w:rsidRPr="00002CD5">
              <w:rPr>
                <w:sz w:val="24"/>
                <w:szCs w:val="24"/>
                <w:lang w:val="uk-UA"/>
              </w:rPr>
              <w:t>35,39*155= 5485,</w:t>
            </w:r>
            <w:r w:rsidR="005E11FB" w:rsidRPr="00002CD5">
              <w:rPr>
                <w:sz w:val="24"/>
                <w:szCs w:val="24"/>
                <w:lang w:val="uk-UA"/>
              </w:rPr>
              <w:t>06</w:t>
            </w:r>
          </w:p>
        </w:tc>
      </w:tr>
    </w:tbl>
    <w:p w:rsidR="009C779D" w:rsidRPr="00002CD5" w:rsidRDefault="009C779D" w:rsidP="008A583F">
      <w:pPr>
        <w:spacing w:after="0" w:line="240" w:lineRule="auto"/>
        <w:jc w:val="center"/>
        <w:rPr>
          <w:rFonts w:ascii="Times New Roman" w:eastAsia="Times New Roman" w:hAnsi="Times New Roman" w:cs="Times New Roman"/>
          <w:b/>
          <w:bCs/>
          <w:color w:val="000000"/>
          <w:sz w:val="24"/>
          <w:szCs w:val="24"/>
          <w:shd w:val="clear" w:color="auto" w:fill="FFFFFF"/>
          <w:lang w:val="ru-RU" w:eastAsia="ru-RU"/>
        </w:rPr>
      </w:pPr>
    </w:p>
    <w:p w:rsidR="009C779D" w:rsidRPr="00002CD5" w:rsidRDefault="009C779D" w:rsidP="008A583F">
      <w:pPr>
        <w:spacing w:after="0" w:line="240" w:lineRule="auto"/>
        <w:jc w:val="center"/>
        <w:rPr>
          <w:rFonts w:ascii="Times New Roman" w:eastAsia="Times New Roman" w:hAnsi="Times New Roman" w:cs="Times New Roman"/>
          <w:b/>
          <w:bCs/>
          <w:color w:val="000000"/>
          <w:sz w:val="24"/>
          <w:szCs w:val="24"/>
          <w:shd w:val="clear" w:color="auto" w:fill="FFFFFF"/>
          <w:lang w:val="ru-RU" w:eastAsia="ru-RU"/>
        </w:rPr>
      </w:pPr>
    </w:p>
    <w:p w:rsidR="008A583F" w:rsidRPr="00002CD5" w:rsidRDefault="008A583F" w:rsidP="008A583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02CD5">
        <w:rPr>
          <w:rFonts w:ascii="Times New Roman" w:eastAsia="Times New Roman" w:hAnsi="Times New Roman" w:cs="Times New Roman"/>
          <w:b/>
          <w:bCs/>
          <w:color w:val="000000"/>
          <w:sz w:val="24"/>
          <w:szCs w:val="24"/>
          <w:shd w:val="clear" w:color="auto" w:fill="FFFFFF"/>
          <w:lang w:val="ru-RU" w:eastAsia="ru-RU"/>
        </w:rPr>
        <w:t>IV</w:t>
      </w:r>
      <w:r w:rsidRPr="00002CD5">
        <w:rPr>
          <w:rFonts w:ascii="Times New Roman" w:eastAsia="Times New Roman" w:hAnsi="Times New Roman" w:cs="Times New Roman"/>
          <w:b/>
          <w:bCs/>
          <w:color w:val="000000"/>
          <w:sz w:val="24"/>
          <w:szCs w:val="24"/>
          <w:shd w:val="clear" w:color="auto" w:fill="FFFFFF"/>
          <w:lang w:eastAsia="ru-RU"/>
        </w:rPr>
        <w:t>. Вибір найбільш оптимального альтернативного способу досягнення цілей</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lastRenderedPageBreak/>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F05E36">
        <w:rPr>
          <w:rFonts w:ascii="Times New Roman" w:eastAsia="Times New Roman" w:hAnsi="Times New Roman" w:cs="Times New Roman"/>
          <w:sz w:val="24"/>
          <w:szCs w:val="24"/>
          <w:lang w:val="ru-RU" w:eastAsia="ru-RU"/>
        </w:rPr>
        <w:t>прийняття</w:t>
      </w:r>
      <w:r w:rsidRPr="00002CD5">
        <w:rPr>
          <w:rFonts w:ascii="Times New Roman" w:eastAsia="Times New Roman" w:hAnsi="Times New Roman" w:cs="Times New Roman"/>
          <w:sz w:val="24"/>
          <w:szCs w:val="24"/>
          <w:lang w:val="ru-RU" w:eastAsia="ru-RU"/>
        </w:rPr>
        <w:t xml:space="preserve"> зазначеного регуляторного акта.</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Запропонований спосіб відповідає діючому законодавству, зокрема, ст.5 Закону України «Про ціни і ціноутворення» та постанові Кабінету Міністрів України від 25.12.1996 № 1548, згідно з якою </w:t>
      </w:r>
      <w:r w:rsidRPr="00002CD5">
        <w:rPr>
          <w:rFonts w:ascii="Times New Roman" w:eastAsia="Times New Roman" w:hAnsi="Times New Roman" w:cs="Times New Roman"/>
          <w:sz w:val="24"/>
          <w:szCs w:val="24"/>
          <w:lang w:eastAsia="ru-RU"/>
        </w:rPr>
        <w:t>виконавчі органи міських рад регулюють</w:t>
      </w:r>
      <w:r w:rsidRPr="00002CD5">
        <w:rPr>
          <w:rFonts w:ascii="Times New Roman" w:eastAsia="Times New Roman" w:hAnsi="Times New Roman" w:cs="Times New Roman"/>
          <w:sz w:val="24"/>
          <w:szCs w:val="24"/>
          <w:lang w:val="ru-RU" w:eastAsia="ru-RU"/>
        </w:rPr>
        <w:t xml:space="preserve"> (встановлюють) тарифи на платні послуги, що надають лікувально</w:t>
      </w:r>
      <w:r w:rsidRPr="00002CD5">
        <w:rPr>
          <w:rFonts w:ascii="Times New Roman" w:eastAsia="Times New Roman" w:hAnsi="Times New Roman" w:cs="Times New Roman"/>
          <w:sz w:val="24"/>
          <w:szCs w:val="24"/>
          <w:lang w:eastAsia="ru-RU"/>
        </w:rPr>
        <w:t>-</w:t>
      </w:r>
      <w:r w:rsidRPr="00002CD5">
        <w:rPr>
          <w:rFonts w:ascii="Times New Roman" w:eastAsia="Times New Roman" w:hAnsi="Times New Roman" w:cs="Times New Roman"/>
          <w:sz w:val="24"/>
          <w:szCs w:val="24"/>
          <w:lang w:val="ru-RU" w:eastAsia="ru-RU"/>
        </w:rPr>
        <w:t xml:space="preserve">профілактичні державні і комунальні заклади охорони здоров'я.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Запропоновані тарифи передбачається встановити на економічно</w:t>
      </w:r>
      <w:r w:rsidR="001A7D84" w:rsidRPr="00002CD5">
        <w:rPr>
          <w:rFonts w:ascii="Times New Roman" w:eastAsia="Times New Roman" w:hAnsi="Times New Roman" w:cs="Times New Roman"/>
          <w:sz w:val="24"/>
          <w:szCs w:val="24"/>
          <w:lang w:val="ru-RU" w:eastAsia="ru-RU"/>
        </w:rPr>
        <w:t xml:space="preserve"> </w:t>
      </w:r>
      <w:r w:rsidRPr="00002CD5">
        <w:rPr>
          <w:rFonts w:ascii="Times New Roman" w:eastAsia="Times New Roman" w:hAnsi="Times New Roman" w:cs="Times New Roman"/>
          <w:sz w:val="24"/>
          <w:szCs w:val="24"/>
          <w:lang w:val="ru-RU" w:eastAsia="ru-RU"/>
        </w:rPr>
        <w:t>обґрунтованому р</w:t>
      </w:r>
      <w:r w:rsidR="001A7D84" w:rsidRPr="00002CD5">
        <w:rPr>
          <w:rFonts w:ascii="Times New Roman" w:eastAsia="Times New Roman" w:hAnsi="Times New Roman" w:cs="Times New Roman"/>
          <w:sz w:val="24"/>
          <w:szCs w:val="24"/>
          <w:lang w:val="ru-RU" w:eastAsia="ru-RU"/>
        </w:rPr>
        <w:t>івн</w:t>
      </w:r>
      <w:r w:rsidRPr="00002CD5">
        <w:rPr>
          <w:rFonts w:ascii="Times New Roman" w:eastAsia="Times New Roman" w:hAnsi="Times New Roman" w:cs="Times New Roman"/>
          <w:sz w:val="24"/>
          <w:szCs w:val="24"/>
          <w:lang w:val="ru-RU" w:eastAsia="ru-RU"/>
        </w:rPr>
        <w:t xml:space="preserve">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Отже, за вирішення проблеми приймається встановлення тарифів на послуги, запропоновані </w:t>
      </w:r>
      <w:r w:rsidRPr="00002CD5">
        <w:rPr>
          <w:rFonts w:ascii="Times New Roman" w:eastAsia="Times New Roman" w:hAnsi="Times New Roman" w:cs="Times New Roman"/>
          <w:color w:val="000000"/>
          <w:sz w:val="24"/>
          <w:szCs w:val="24"/>
          <w:lang w:eastAsia="ru-RU"/>
        </w:rPr>
        <w:t>рішенням виконавчого комітету Білоцерківської міської ради «</w:t>
      </w:r>
      <w:r w:rsidRPr="00002CD5">
        <w:rPr>
          <w:rFonts w:ascii="Times New Roman" w:eastAsia="Times New Roman" w:hAnsi="Times New Roman" w:cs="Times New Roman"/>
          <w:sz w:val="24"/>
          <w:szCs w:val="24"/>
          <w:lang w:eastAsia="ru-RU"/>
        </w:rPr>
        <w:t>Про встановлення тарифів на платні медичні послуги, що надаються в Комунальному некомерційному підприємстві Білоцерківської міської ради «Білоцерківська</w:t>
      </w:r>
      <w:r w:rsidR="00AD226E" w:rsidRPr="00002CD5">
        <w:rPr>
          <w:rFonts w:ascii="Times New Roman" w:eastAsia="Times New Roman" w:hAnsi="Times New Roman" w:cs="Times New Roman"/>
          <w:sz w:val="24"/>
          <w:szCs w:val="24"/>
          <w:lang w:eastAsia="ru-RU"/>
        </w:rPr>
        <w:t xml:space="preserve"> міська лікарня №</w:t>
      </w:r>
      <w:r w:rsidR="00DB7886" w:rsidRPr="00002CD5">
        <w:rPr>
          <w:rFonts w:ascii="Times New Roman" w:eastAsia="Times New Roman" w:hAnsi="Times New Roman" w:cs="Times New Roman"/>
          <w:sz w:val="24"/>
          <w:szCs w:val="24"/>
          <w:lang w:eastAsia="ru-RU"/>
        </w:rPr>
        <w:t>1</w:t>
      </w:r>
      <w:r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на економічно обґрунтованому рівні.</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p>
    <w:tbl>
      <w:tblPr>
        <w:tblStyle w:val="a4"/>
        <w:tblW w:w="10207" w:type="dxa"/>
        <w:tblInd w:w="-318" w:type="dxa"/>
        <w:tblLook w:val="04A0" w:firstRow="1" w:lastRow="0" w:firstColumn="1" w:lastColumn="0" w:noHBand="0" w:noVBand="1"/>
      </w:tblPr>
      <w:tblGrid>
        <w:gridCol w:w="2127"/>
        <w:gridCol w:w="2410"/>
        <w:gridCol w:w="5670"/>
      </w:tblGrid>
      <w:tr w:rsidR="008A583F" w:rsidRPr="00002CD5" w:rsidTr="00621A6C">
        <w:tc>
          <w:tcPr>
            <w:tcW w:w="2127" w:type="dxa"/>
          </w:tcPr>
          <w:p w:rsidR="008A583F" w:rsidRPr="00002CD5" w:rsidRDefault="008A583F" w:rsidP="008A583F">
            <w:pPr>
              <w:rPr>
                <w:b/>
                <w:sz w:val="24"/>
                <w:szCs w:val="24"/>
              </w:rPr>
            </w:pPr>
            <w:r w:rsidRPr="00002CD5">
              <w:rPr>
                <w:b/>
                <w:sz w:val="24"/>
                <w:szCs w:val="24"/>
              </w:rPr>
              <w:t>Рейтинг результативності (досягнення цілей під час вирішення проблеми)</w:t>
            </w:r>
          </w:p>
        </w:tc>
        <w:tc>
          <w:tcPr>
            <w:tcW w:w="2410" w:type="dxa"/>
          </w:tcPr>
          <w:p w:rsidR="008A583F" w:rsidRPr="00002CD5" w:rsidRDefault="00621A6C" w:rsidP="008A583F">
            <w:pPr>
              <w:jc w:val="center"/>
              <w:rPr>
                <w:b/>
                <w:sz w:val="24"/>
                <w:szCs w:val="24"/>
              </w:rPr>
            </w:pPr>
            <w:r w:rsidRPr="00002CD5">
              <w:rPr>
                <w:b/>
                <w:sz w:val="24"/>
                <w:szCs w:val="24"/>
              </w:rPr>
              <w:t xml:space="preserve">Бал результативності </w:t>
            </w:r>
            <w:r w:rsidR="008A583F" w:rsidRPr="00002CD5">
              <w:rPr>
                <w:b/>
                <w:sz w:val="24"/>
                <w:szCs w:val="24"/>
              </w:rPr>
              <w:t>(за чотирибальною системою оцінки)</w:t>
            </w:r>
          </w:p>
        </w:tc>
        <w:tc>
          <w:tcPr>
            <w:tcW w:w="5670" w:type="dxa"/>
          </w:tcPr>
          <w:p w:rsidR="008A583F" w:rsidRPr="00002CD5" w:rsidRDefault="008A583F" w:rsidP="008A583F">
            <w:pPr>
              <w:jc w:val="center"/>
              <w:rPr>
                <w:b/>
                <w:sz w:val="24"/>
                <w:szCs w:val="24"/>
              </w:rPr>
            </w:pPr>
            <w:r w:rsidRPr="00002CD5">
              <w:rPr>
                <w:b/>
                <w:sz w:val="24"/>
                <w:szCs w:val="24"/>
              </w:rPr>
              <w:t>Коментарі щодо присвоєння відповідного бала</w:t>
            </w:r>
          </w:p>
        </w:tc>
      </w:tr>
      <w:tr w:rsidR="008A583F" w:rsidRPr="00002CD5" w:rsidTr="00621A6C">
        <w:tc>
          <w:tcPr>
            <w:tcW w:w="2127" w:type="dxa"/>
          </w:tcPr>
          <w:p w:rsidR="008A583F" w:rsidRPr="00002CD5" w:rsidRDefault="008A583F" w:rsidP="008A583F">
            <w:pPr>
              <w:contextualSpacing/>
              <w:jc w:val="both"/>
              <w:rPr>
                <w:sz w:val="24"/>
                <w:szCs w:val="24"/>
              </w:rPr>
            </w:pPr>
            <w:r w:rsidRPr="00002CD5">
              <w:rPr>
                <w:sz w:val="24"/>
                <w:szCs w:val="24"/>
              </w:rPr>
              <w:t>Альтернатива 1</w:t>
            </w:r>
          </w:p>
        </w:tc>
        <w:tc>
          <w:tcPr>
            <w:tcW w:w="2410" w:type="dxa"/>
          </w:tcPr>
          <w:p w:rsidR="008A583F" w:rsidRPr="00002CD5" w:rsidRDefault="008A583F" w:rsidP="008A583F">
            <w:pPr>
              <w:jc w:val="center"/>
              <w:rPr>
                <w:sz w:val="24"/>
                <w:szCs w:val="24"/>
              </w:rPr>
            </w:pPr>
            <w:r w:rsidRPr="00002CD5">
              <w:rPr>
                <w:sz w:val="24"/>
                <w:szCs w:val="24"/>
              </w:rPr>
              <w:t>1</w:t>
            </w:r>
          </w:p>
        </w:tc>
        <w:tc>
          <w:tcPr>
            <w:tcW w:w="5670" w:type="dxa"/>
          </w:tcPr>
          <w:p w:rsidR="008A583F" w:rsidRPr="00002CD5" w:rsidRDefault="008A583F" w:rsidP="008A583F">
            <w:pPr>
              <w:jc w:val="both"/>
              <w:rPr>
                <w:sz w:val="24"/>
                <w:szCs w:val="24"/>
              </w:rPr>
            </w:pPr>
            <w:r w:rsidRPr="00002CD5">
              <w:rPr>
                <w:sz w:val="24"/>
                <w:szCs w:val="24"/>
              </w:rPr>
              <w:t>Оскільки тарифи на платні медичні послуги підлягають державному регулюванню виконавчими органами міських рад, за допомогою ринкових механізмів, проблема не може бути розв’язана</w:t>
            </w:r>
            <w:r w:rsidR="00AD226E" w:rsidRPr="00002CD5">
              <w:rPr>
                <w:sz w:val="24"/>
                <w:szCs w:val="24"/>
              </w:rPr>
              <w:t>.</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t>Альтернатива 2</w:t>
            </w:r>
          </w:p>
        </w:tc>
        <w:tc>
          <w:tcPr>
            <w:tcW w:w="2410" w:type="dxa"/>
          </w:tcPr>
          <w:p w:rsidR="008A583F" w:rsidRPr="00002CD5" w:rsidRDefault="008A583F" w:rsidP="008A583F">
            <w:pPr>
              <w:jc w:val="center"/>
              <w:rPr>
                <w:sz w:val="24"/>
                <w:szCs w:val="24"/>
              </w:rPr>
            </w:pPr>
            <w:r w:rsidRPr="00002CD5">
              <w:rPr>
                <w:sz w:val="24"/>
                <w:szCs w:val="24"/>
              </w:rPr>
              <w:t>1</w:t>
            </w:r>
          </w:p>
        </w:tc>
        <w:tc>
          <w:tcPr>
            <w:tcW w:w="5670" w:type="dxa"/>
          </w:tcPr>
          <w:p w:rsidR="008A583F" w:rsidRPr="00002CD5" w:rsidRDefault="008A583F" w:rsidP="008A583F">
            <w:pPr>
              <w:jc w:val="both"/>
              <w:rPr>
                <w:sz w:val="24"/>
                <w:szCs w:val="24"/>
              </w:rPr>
            </w:pPr>
            <w:r w:rsidRPr="00002CD5">
              <w:rPr>
                <w:sz w:val="24"/>
                <w:szCs w:val="24"/>
              </w:rPr>
              <w:t>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r w:rsidR="001A7D84" w:rsidRPr="00002CD5">
              <w:rPr>
                <w:sz w:val="24"/>
                <w:szCs w:val="24"/>
              </w:rPr>
              <w:t>.</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t>Альтернатива 3</w:t>
            </w:r>
          </w:p>
        </w:tc>
        <w:tc>
          <w:tcPr>
            <w:tcW w:w="2410" w:type="dxa"/>
          </w:tcPr>
          <w:p w:rsidR="008A583F" w:rsidRPr="00002CD5" w:rsidRDefault="008A583F" w:rsidP="008A583F">
            <w:pPr>
              <w:jc w:val="center"/>
              <w:rPr>
                <w:sz w:val="24"/>
                <w:szCs w:val="24"/>
              </w:rPr>
            </w:pPr>
            <w:r w:rsidRPr="00002CD5">
              <w:rPr>
                <w:sz w:val="24"/>
                <w:szCs w:val="24"/>
              </w:rPr>
              <w:t>3</w:t>
            </w:r>
          </w:p>
        </w:tc>
        <w:tc>
          <w:tcPr>
            <w:tcW w:w="5670" w:type="dxa"/>
          </w:tcPr>
          <w:p w:rsidR="008A583F" w:rsidRPr="00002CD5" w:rsidRDefault="008A583F" w:rsidP="008A583F">
            <w:pPr>
              <w:jc w:val="both"/>
              <w:rPr>
                <w:sz w:val="24"/>
                <w:szCs w:val="24"/>
              </w:rPr>
            </w:pPr>
            <w:r w:rsidRPr="00002CD5">
              <w:rPr>
                <w:sz w:val="24"/>
                <w:szCs w:val="24"/>
              </w:rP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r w:rsidR="00AD226E" w:rsidRPr="00002CD5">
              <w:rPr>
                <w:sz w:val="24"/>
                <w:szCs w:val="24"/>
              </w:rPr>
              <w:t>.</w:t>
            </w:r>
          </w:p>
        </w:tc>
      </w:tr>
    </w:tbl>
    <w:p w:rsidR="005F67BF" w:rsidRPr="00002CD5" w:rsidRDefault="005F67BF" w:rsidP="008A583F">
      <w:pPr>
        <w:spacing w:after="0" w:line="240" w:lineRule="auto"/>
        <w:ind w:firstLine="567"/>
        <w:jc w:val="both"/>
        <w:rPr>
          <w:rFonts w:ascii="Times New Roman" w:eastAsia="Times New Roman" w:hAnsi="Times New Roman" w:cs="Times New Roman"/>
          <w:sz w:val="24"/>
          <w:szCs w:val="24"/>
          <w:lang w:val="ru-RU" w:eastAsia="ru-RU"/>
        </w:rPr>
      </w:pPr>
    </w:p>
    <w:p w:rsidR="00DB7886" w:rsidRPr="00002CD5" w:rsidRDefault="00DB7886" w:rsidP="008A583F">
      <w:pPr>
        <w:spacing w:after="0" w:line="240" w:lineRule="auto"/>
        <w:ind w:firstLine="567"/>
        <w:jc w:val="both"/>
        <w:rPr>
          <w:rFonts w:ascii="Times New Roman" w:eastAsia="Times New Roman" w:hAnsi="Times New Roman" w:cs="Times New Roman"/>
          <w:sz w:val="24"/>
          <w:szCs w:val="24"/>
          <w:lang w:val="ru-RU" w:eastAsia="ru-RU"/>
        </w:rPr>
      </w:pPr>
    </w:p>
    <w:tbl>
      <w:tblPr>
        <w:tblStyle w:val="a4"/>
        <w:tblW w:w="10207" w:type="dxa"/>
        <w:tblInd w:w="-318" w:type="dxa"/>
        <w:tblLayout w:type="fixed"/>
        <w:tblLook w:val="04A0" w:firstRow="1" w:lastRow="0" w:firstColumn="1" w:lastColumn="0" w:noHBand="0" w:noVBand="1"/>
      </w:tblPr>
      <w:tblGrid>
        <w:gridCol w:w="2127"/>
        <w:gridCol w:w="2552"/>
        <w:gridCol w:w="2693"/>
        <w:gridCol w:w="2835"/>
      </w:tblGrid>
      <w:tr w:rsidR="008A583F" w:rsidRPr="00002CD5" w:rsidTr="00621A6C">
        <w:tc>
          <w:tcPr>
            <w:tcW w:w="2127" w:type="dxa"/>
          </w:tcPr>
          <w:p w:rsidR="008A583F" w:rsidRPr="00002CD5" w:rsidRDefault="008A583F" w:rsidP="008A583F">
            <w:pPr>
              <w:jc w:val="center"/>
              <w:rPr>
                <w:b/>
                <w:sz w:val="24"/>
                <w:szCs w:val="24"/>
              </w:rPr>
            </w:pPr>
            <w:r w:rsidRPr="00002CD5">
              <w:rPr>
                <w:b/>
                <w:sz w:val="24"/>
                <w:szCs w:val="24"/>
              </w:rPr>
              <w:t>Рейтинг результативності</w:t>
            </w:r>
          </w:p>
        </w:tc>
        <w:tc>
          <w:tcPr>
            <w:tcW w:w="2552" w:type="dxa"/>
          </w:tcPr>
          <w:p w:rsidR="008A583F" w:rsidRPr="00002CD5" w:rsidRDefault="008A583F" w:rsidP="008A583F">
            <w:pPr>
              <w:jc w:val="center"/>
              <w:rPr>
                <w:b/>
                <w:sz w:val="24"/>
                <w:szCs w:val="24"/>
              </w:rPr>
            </w:pPr>
            <w:r w:rsidRPr="00002CD5">
              <w:rPr>
                <w:b/>
                <w:sz w:val="24"/>
                <w:szCs w:val="24"/>
              </w:rPr>
              <w:t>Вигоди (підсумок)</w:t>
            </w:r>
          </w:p>
        </w:tc>
        <w:tc>
          <w:tcPr>
            <w:tcW w:w="2693" w:type="dxa"/>
          </w:tcPr>
          <w:p w:rsidR="008A583F" w:rsidRPr="00002CD5" w:rsidRDefault="008A583F" w:rsidP="008A583F">
            <w:pPr>
              <w:jc w:val="center"/>
              <w:rPr>
                <w:b/>
                <w:sz w:val="24"/>
                <w:szCs w:val="24"/>
              </w:rPr>
            </w:pPr>
            <w:r w:rsidRPr="00002CD5">
              <w:rPr>
                <w:b/>
                <w:sz w:val="24"/>
                <w:szCs w:val="24"/>
              </w:rPr>
              <w:t>Витрати (підсумок)</w:t>
            </w:r>
          </w:p>
        </w:tc>
        <w:tc>
          <w:tcPr>
            <w:tcW w:w="2835" w:type="dxa"/>
          </w:tcPr>
          <w:p w:rsidR="008A583F" w:rsidRPr="00002CD5" w:rsidRDefault="008A583F" w:rsidP="008A583F">
            <w:pPr>
              <w:tabs>
                <w:tab w:val="left" w:pos="2236"/>
              </w:tabs>
              <w:jc w:val="center"/>
              <w:rPr>
                <w:b/>
                <w:sz w:val="24"/>
                <w:szCs w:val="24"/>
              </w:rPr>
            </w:pPr>
            <w:r w:rsidRPr="00002CD5">
              <w:rPr>
                <w:b/>
                <w:sz w:val="24"/>
                <w:szCs w:val="24"/>
              </w:rPr>
              <w:t>Обґрунтування відповідного місця альтернативи у рейтингу</w:t>
            </w:r>
          </w:p>
        </w:tc>
      </w:tr>
      <w:tr w:rsidR="008A583F" w:rsidRPr="00002CD5" w:rsidTr="00621A6C">
        <w:tc>
          <w:tcPr>
            <w:tcW w:w="2127" w:type="dxa"/>
          </w:tcPr>
          <w:p w:rsidR="008A583F" w:rsidRPr="00002CD5" w:rsidRDefault="008A583F" w:rsidP="008A583F">
            <w:pPr>
              <w:contextualSpacing/>
              <w:jc w:val="both"/>
              <w:rPr>
                <w:sz w:val="24"/>
                <w:szCs w:val="24"/>
              </w:rPr>
            </w:pPr>
            <w:r w:rsidRPr="00002CD5">
              <w:rPr>
                <w:sz w:val="24"/>
                <w:szCs w:val="24"/>
              </w:rPr>
              <w:lastRenderedPageBreak/>
              <w:t>Альтернатива 1</w:t>
            </w:r>
          </w:p>
        </w:tc>
        <w:tc>
          <w:tcPr>
            <w:tcW w:w="2552" w:type="dxa"/>
          </w:tcPr>
          <w:p w:rsidR="008A583F" w:rsidRPr="00002CD5" w:rsidRDefault="008A583F" w:rsidP="00621A6C">
            <w:pPr>
              <w:jc w:val="both"/>
              <w:rPr>
                <w:sz w:val="24"/>
                <w:szCs w:val="24"/>
              </w:rPr>
            </w:pPr>
            <w:r w:rsidRPr="00002CD5">
              <w:rPr>
                <w:sz w:val="24"/>
                <w:szCs w:val="24"/>
              </w:rPr>
              <w:t>Для надавача послуг (закладів)- неконтрольоване встановлення установою тарифів за надані послуг. Для інших суб’єктів господарювання - відсутні</w:t>
            </w:r>
          </w:p>
        </w:tc>
        <w:tc>
          <w:tcPr>
            <w:tcW w:w="2693" w:type="dxa"/>
          </w:tcPr>
          <w:p w:rsidR="008A583F" w:rsidRPr="00002CD5" w:rsidRDefault="008A583F" w:rsidP="008A583F">
            <w:pPr>
              <w:jc w:val="both"/>
              <w:rPr>
                <w:sz w:val="24"/>
                <w:szCs w:val="24"/>
              </w:rPr>
            </w:pPr>
            <w:r w:rsidRPr="00002CD5">
              <w:rPr>
                <w:sz w:val="24"/>
                <w:szCs w:val="24"/>
              </w:rPr>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w:t>
            </w:r>
          </w:p>
        </w:tc>
        <w:tc>
          <w:tcPr>
            <w:tcW w:w="2835" w:type="dxa"/>
          </w:tcPr>
          <w:p w:rsidR="008A583F" w:rsidRPr="00002CD5" w:rsidRDefault="008A583F" w:rsidP="008A583F">
            <w:pPr>
              <w:tabs>
                <w:tab w:val="left" w:pos="2236"/>
              </w:tabs>
              <w:jc w:val="both"/>
              <w:rPr>
                <w:sz w:val="24"/>
                <w:szCs w:val="24"/>
              </w:rPr>
            </w:pPr>
            <w:r w:rsidRPr="00002CD5">
              <w:rPr>
                <w:sz w:val="24"/>
                <w:szCs w:val="24"/>
              </w:rPr>
              <w:t>Цілі прийняття регуляторного акта не будуть досягнуті, суперечить чинному законодавству, не враховує інтереси жодної із сторін</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t>Альтернатива 2</w:t>
            </w:r>
          </w:p>
        </w:tc>
        <w:tc>
          <w:tcPr>
            <w:tcW w:w="2552" w:type="dxa"/>
          </w:tcPr>
          <w:p w:rsidR="008A583F" w:rsidRPr="00002CD5" w:rsidRDefault="008A583F" w:rsidP="008A583F">
            <w:pPr>
              <w:jc w:val="both"/>
              <w:rPr>
                <w:sz w:val="24"/>
                <w:szCs w:val="24"/>
              </w:rPr>
            </w:pPr>
            <w:r w:rsidRPr="00002CD5">
              <w:rPr>
                <w:sz w:val="24"/>
                <w:szCs w:val="24"/>
              </w:rPr>
              <w:t>Оплата за надані послуги в меншому розмірі</w:t>
            </w:r>
          </w:p>
        </w:tc>
        <w:tc>
          <w:tcPr>
            <w:tcW w:w="2693" w:type="dxa"/>
          </w:tcPr>
          <w:p w:rsidR="008A583F" w:rsidRPr="00002CD5" w:rsidRDefault="008A583F" w:rsidP="008A583F">
            <w:pPr>
              <w:jc w:val="both"/>
              <w:rPr>
                <w:sz w:val="24"/>
                <w:szCs w:val="24"/>
              </w:rPr>
            </w:pPr>
            <w:r w:rsidRPr="00002CD5">
              <w:rPr>
                <w:sz w:val="24"/>
                <w:szCs w:val="24"/>
              </w:rPr>
              <w:t>Збиткова діяльність закладів, зобов’язання місцевих бюджетів за відшкодування різниці між економічно обґрунтованими та встановленими тарифами або погіршення якості наданих послуг</w:t>
            </w:r>
          </w:p>
        </w:tc>
        <w:tc>
          <w:tcPr>
            <w:tcW w:w="2835" w:type="dxa"/>
          </w:tcPr>
          <w:p w:rsidR="008A583F" w:rsidRPr="00002CD5" w:rsidRDefault="008A583F" w:rsidP="008A583F">
            <w:pPr>
              <w:tabs>
                <w:tab w:val="left" w:pos="2236"/>
              </w:tabs>
              <w:jc w:val="both"/>
              <w:rPr>
                <w:sz w:val="24"/>
                <w:szCs w:val="24"/>
              </w:rPr>
            </w:pPr>
            <w:r w:rsidRPr="00002CD5">
              <w:rPr>
                <w:sz w:val="24"/>
                <w:szCs w:val="24"/>
              </w:rPr>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t>Альтернатива 3</w:t>
            </w:r>
          </w:p>
        </w:tc>
        <w:tc>
          <w:tcPr>
            <w:tcW w:w="2552" w:type="dxa"/>
          </w:tcPr>
          <w:p w:rsidR="008A583F" w:rsidRPr="00002CD5" w:rsidRDefault="008A583F" w:rsidP="00DB0745">
            <w:pPr>
              <w:jc w:val="both"/>
              <w:rPr>
                <w:sz w:val="24"/>
                <w:szCs w:val="24"/>
              </w:rPr>
            </w:pPr>
            <w:r w:rsidRPr="00002CD5">
              <w:rPr>
                <w:sz w:val="24"/>
                <w:szCs w:val="24"/>
              </w:rPr>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p>
        </w:tc>
        <w:tc>
          <w:tcPr>
            <w:tcW w:w="2693" w:type="dxa"/>
          </w:tcPr>
          <w:p w:rsidR="008A583F" w:rsidRPr="00002CD5" w:rsidRDefault="008A583F" w:rsidP="00C8254A">
            <w:pPr>
              <w:rPr>
                <w:sz w:val="24"/>
                <w:szCs w:val="24"/>
              </w:rPr>
            </w:pPr>
            <w:r w:rsidRPr="00002CD5">
              <w:rPr>
                <w:sz w:val="24"/>
                <w:szCs w:val="24"/>
              </w:rPr>
              <w:t>Оплата за надані послуги з медичного обслуговування на економічно обґрунтованому рівні</w:t>
            </w:r>
          </w:p>
        </w:tc>
        <w:tc>
          <w:tcPr>
            <w:tcW w:w="2835" w:type="dxa"/>
          </w:tcPr>
          <w:p w:rsidR="008A583F" w:rsidRPr="00002CD5" w:rsidRDefault="008A583F" w:rsidP="008A583F">
            <w:pPr>
              <w:tabs>
                <w:tab w:val="left" w:pos="2236"/>
              </w:tabs>
              <w:jc w:val="both"/>
              <w:rPr>
                <w:sz w:val="24"/>
                <w:szCs w:val="24"/>
              </w:rPr>
            </w:pPr>
            <w:r w:rsidRPr="00002CD5">
              <w:rPr>
                <w:sz w:val="24"/>
                <w:szCs w:val="24"/>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p>
    <w:p w:rsidR="00DB7886" w:rsidRPr="00002CD5" w:rsidRDefault="00DB7886" w:rsidP="008A583F">
      <w:pPr>
        <w:spacing w:after="0" w:line="240" w:lineRule="auto"/>
        <w:ind w:firstLine="567"/>
        <w:jc w:val="both"/>
        <w:rPr>
          <w:rFonts w:ascii="Times New Roman" w:eastAsia="Times New Roman" w:hAnsi="Times New Roman" w:cs="Times New Roman"/>
          <w:sz w:val="24"/>
          <w:szCs w:val="24"/>
          <w:lang w:val="ru-RU" w:eastAsia="ru-RU"/>
        </w:rPr>
      </w:pPr>
    </w:p>
    <w:tbl>
      <w:tblPr>
        <w:tblStyle w:val="a4"/>
        <w:tblW w:w="10207" w:type="dxa"/>
        <w:tblInd w:w="-318" w:type="dxa"/>
        <w:tblLook w:val="04A0" w:firstRow="1" w:lastRow="0" w:firstColumn="1" w:lastColumn="0" w:noHBand="0" w:noVBand="1"/>
      </w:tblPr>
      <w:tblGrid>
        <w:gridCol w:w="2127"/>
        <w:gridCol w:w="5245"/>
        <w:gridCol w:w="2835"/>
      </w:tblGrid>
      <w:tr w:rsidR="008A583F" w:rsidRPr="00002CD5" w:rsidTr="00621A6C">
        <w:tc>
          <w:tcPr>
            <w:tcW w:w="2127" w:type="dxa"/>
          </w:tcPr>
          <w:p w:rsidR="008A583F" w:rsidRPr="00002CD5" w:rsidRDefault="008A583F" w:rsidP="008A583F">
            <w:pPr>
              <w:rPr>
                <w:b/>
                <w:sz w:val="24"/>
                <w:szCs w:val="24"/>
              </w:rPr>
            </w:pPr>
            <w:r w:rsidRPr="00002CD5">
              <w:rPr>
                <w:b/>
                <w:sz w:val="24"/>
                <w:szCs w:val="24"/>
              </w:rPr>
              <w:t xml:space="preserve">Рейтинг </w:t>
            </w:r>
          </w:p>
        </w:tc>
        <w:tc>
          <w:tcPr>
            <w:tcW w:w="5245" w:type="dxa"/>
          </w:tcPr>
          <w:p w:rsidR="008A583F" w:rsidRPr="00002CD5" w:rsidRDefault="008A583F" w:rsidP="008A583F">
            <w:pPr>
              <w:jc w:val="center"/>
              <w:rPr>
                <w:b/>
                <w:sz w:val="24"/>
                <w:szCs w:val="24"/>
              </w:rPr>
            </w:pPr>
            <w:r w:rsidRPr="00002CD5">
              <w:rPr>
                <w:b/>
                <w:sz w:val="24"/>
                <w:szCs w:val="24"/>
              </w:rPr>
              <w:t>Аргументи щодо переваги обраної альтернативи / причини відмови від альтернативи</w:t>
            </w:r>
          </w:p>
        </w:tc>
        <w:tc>
          <w:tcPr>
            <w:tcW w:w="2835" w:type="dxa"/>
          </w:tcPr>
          <w:p w:rsidR="008A583F" w:rsidRPr="00002CD5" w:rsidRDefault="008A583F" w:rsidP="008A583F">
            <w:pPr>
              <w:jc w:val="center"/>
              <w:rPr>
                <w:b/>
                <w:sz w:val="24"/>
                <w:szCs w:val="24"/>
              </w:rPr>
            </w:pPr>
            <w:r w:rsidRPr="00002CD5">
              <w:rPr>
                <w:b/>
                <w:sz w:val="24"/>
                <w:szCs w:val="24"/>
              </w:rPr>
              <w:t>Оцінка ризику зовнішніх чинників на дію запропонованого регуляторного акта</w:t>
            </w:r>
          </w:p>
        </w:tc>
      </w:tr>
      <w:tr w:rsidR="008A583F" w:rsidRPr="00002CD5" w:rsidTr="00621A6C">
        <w:tc>
          <w:tcPr>
            <w:tcW w:w="2127" w:type="dxa"/>
          </w:tcPr>
          <w:p w:rsidR="008A583F" w:rsidRPr="00002CD5" w:rsidRDefault="008A583F" w:rsidP="008A583F">
            <w:pPr>
              <w:contextualSpacing/>
              <w:jc w:val="both"/>
              <w:rPr>
                <w:sz w:val="24"/>
                <w:szCs w:val="24"/>
              </w:rPr>
            </w:pPr>
            <w:r w:rsidRPr="00002CD5">
              <w:rPr>
                <w:sz w:val="24"/>
                <w:szCs w:val="24"/>
              </w:rPr>
              <w:t>Альтернатива 1</w:t>
            </w:r>
          </w:p>
        </w:tc>
        <w:tc>
          <w:tcPr>
            <w:tcW w:w="5245" w:type="dxa"/>
          </w:tcPr>
          <w:p w:rsidR="008A583F" w:rsidRPr="00002CD5" w:rsidRDefault="008A583F" w:rsidP="008A583F">
            <w:pPr>
              <w:rPr>
                <w:sz w:val="24"/>
                <w:szCs w:val="24"/>
              </w:rPr>
            </w:pPr>
            <w:r w:rsidRPr="00002CD5">
              <w:rPr>
                <w:sz w:val="24"/>
                <w:szCs w:val="24"/>
              </w:rP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p>
        </w:tc>
        <w:tc>
          <w:tcPr>
            <w:tcW w:w="2835" w:type="dxa"/>
          </w:tcPr>
          <w:p w:rsidR="008A583F" w:rsidRPr="00002CD5" w:rsidRDefault="008A583F" w:rsidP="008A583F">
            <w:pPr>
              <w:jc w:val="center"/>
              <w:rPr>
                <w:sz w:val="24"/>
                <w:szCs w:val="24"/>
              </w:rPr>
            </w:pPr>
            <w:r w:rsidRPr="00002CD5">
              <w:rPr>
                <w:sz w:val="24"/>
                <w:szCs w:val="24"/>
              </w:rPr>
              <w:t>Х</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t>Альтернатива 2</w:t>
            </w:r>
          </w:p>
        </w:tc>
        <w:tc>
          <w:tcPr>
            <w:tcW w:w="5245" w:type="dxa"/>
          </w:tcPr>
          <w:p w:rsidR="008A583F" w:rsidRPr="00002CD5" w:rsidRDefault="008A583F" w:rsidP="008A583F">
            <w:pPr>
              <w:rPr>
                <w:sz w:val="24"/>
                <w:szCs w:val="24"/>
              </w:rPr>
            </w:pPr>
            <w:r w:rsidRPr="00002CD5">
              <w:rPr>
                <w:sz w:val="24"/>
                <w:szCs w:val="24"/>
              </w:rPr>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p>
        </w:tc>
        <w:tc>
          <w:tcPr>
            <w:tcW w:w="2835" w:type="dxa"/>
          </w:tcPr>
          <w:p w:rsidR="008A583F" w:rsidRPr="00002CD5" w:rsidRDefault="008A583F" w:rsidP="008A583F">
            <w:pPr>
              <w:jc w:val="center"/>
              <w:rPr>
                <w:sz w:val="24"/>
                <w:szCs w:val="24"/>
              </w:rPr>
            </w:pPr>
            <w:r w:rsidRPr="00002CD5">
              <w:rPr>
                <w:sz w:val="24"/>
                <w:szCs w:val="24"/>
              </w:rPr>
              <w:t>Х</w:t>
            </w:r>
          </w:p>
        </w:tc>
      </w:tr>
      <w:tr w:rsidR="008A583F" w:rsidRPr="00002CD5" w:rsidTr="00621A6C">
        <w:tc>
          <w:tcPr>
            <w:tcW w:w="2127" w:type="dxa"/>
          </w:tcPr>
          <w:p w:rsidR="008A583F" w:rsidRPr="00002CD5" w:rsidRDefault="008A583F" w:rsidP="008A583F">
            <w:pPr>
              <w:jc w:val="both"/>
              <w:rPr>
                <w:sz w:val="24"/>
                <w:szCs w:val="24"/>
              </w:rPr>
            </w:pPr>
            <w:r w:rsidRPr="00002CD5">
              <w:rPr>
                <w:sz w:val="24"/>
                <w:szCs w:val="24"/>
              </w:rPr>
              <w:lastRenderedPageBreak/>
              <w:t>Альтернатива 3</w:t>
            </w:r>
          </w:p>
        </w:tc>
        <w:tc>
          <w:tcPr>
            <w:tcW w:w="5245" w:type="dxa"/>
          </w:tcPr>
          <w:p w:rsidR="008A583F" w:rsidRPr="00002CD5" w:rsidRDefault="008A583F" w:rsidP="008A583F">
            <w:pPr>
              <w:rPr>
                <w:sz w:val="24"/>
                <w:szCs w:val="24"/>
              </w:rPr>
            </w:pPr>
            <w:r w:rsidRPr="00002CD5">
              <w:rPr>
                <w:sz w:val="24"/>
                <w:szCs w:val="24"/>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r w:rsidR="00FC79E4" w:rsidRPr="00002CD5">
              <w:rPr>
                <w:sz w:val="24"/>
                <w:szCs w:val="24"/>
              </w:rPr>
              <w:t>.</w:t>
            </w:r>
          </w:p>
        </w:tc>
        <w:tc>
          <w:tcPr>
            <w:tcW w:w="2835" w:type="dxa"/>
          </w:tcPr>
          <w:p w:rsidR="008A583F" w:rsidRPr="00002CD5" w:rsidRDefault="008A583F" w:rsidP="008A583F">
            <w:pPr>
              <w:jc w:val="both"/>
              <w:rPr>
                <w:sz w:val="24"/>
                <w:szCs w:val="24"/>
              </w:rPr>
            </w:pPr>
            <w:r w:rsidRPr="00002CD5">
              <w:rPr>
                <w:sz w:val="24"/>
                <w:szCs w:val="24"/>
              </w:rP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r w:rsidR="00AD226E" w:rsidRPr="00002CD5">
              <w:rPr>
                <w:sz w:val="24"/>
                <w:szCs w:val="24"/>
              </w:rPr>
              <w:t>.</w:t>
            </w:r>
          </w:p>
        </w:tc>
      </w:tr>
    </w:tbl>
    <w:p w:rsidR="008A583F" w:rsidRPr="00002CD5" w:rsidRDefault="008A583F" w:rsidP="008A583F">
      <w:pPr>
        <w:spacing w:after="0" w:line="240" w:lineRule="auto"/>
        <w:ind w:firstLine="360"/>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8A583F" w:rsidRPr="00002CD5" w:rsidRDefault="00C8254A" w:rsidP="008A583F">
      <w:pPr>
        <w:spacing w:after="0" w:line="240" w:lineRule="auto"/>
        <w:ind w:firstLine="360"/>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Впровадження дії</w:t>
      </w:r>
      <w:r w:rsidR="008A583F" w:rsidRPr="00002CD5">
        <w:rPr>
          <w:rFonts w:ascii="Times New Roman" w:eastAsia="Times New Roman" w:hAnsi="Times New Roman" w:cs="Times New Roman"/>
          <w:sz w:val="24"/>
          <w:szCs w:val="24"/>
          <w:lang w:val="ru-RU" w:eastAsia="ru-RU"/>
        </w:rPr>
        <w:t xml:space="preserve"> цього регуляторного акта забезпечить досягнення встановлених цілей, починаючи з дня набрання ним чинності.</w:t>
      </w:r>
    </w:p>
    <w:p w:rsidR="008A583F" w:rsidRPr="00002CD5" w:rsidRDefault="008A583F" w:rsidP="008A583F">
      <w:pPr>
        <w:spacing w:after="0" w:line="240" w:lineRule="auto"/>
        <w:ind w:firstLine="360"/>
        <w:rPr>
          <w:rFonts w:ascii="Times New Roman" w:eastAsia="Times New Roman" w:hAnsi="Times New Roman" w:cs="Times New Roman"/>
          <w:sz w:val="24"/>
          <w:szCs w:val="24"/>
          <w:lang w:val="ru-RU" w:eastAsia="ru-RU"/>
        </w:rPr>
      </w:pPr>
    </w:p>
    <w:p w:rsidR="008A583F" w:rsidRPr="00002CD5" w:rsidRDefault="008A583F" w:rsidP="008A583F">
      <w:pPr>
        <w:spacing w:after="0" w:line="240" w:lineRule="auto"/>
        <w:ind w:firstLine="360"/>
        <w:rPr>
          <w:rFonts w:ascii="Times New Roman" w:eastAsia="Times New Roman" w:hAnsi="Times New Roman" w:cs="Times New Roman"/>
          <w:b/>
          <w:bCs/>
          <w:color w:val="000000"/>
          <w:sz w:val="24"/>
          <w:szCs w:val="24"/>
          <w:shd w:val="clear" w:color="auto" w:fill="FFFFFF"/>
          <w:lang w:val="ru-RU" w:eastAsia="ru-RU"/>
        </w:rPr>
      </w:pPr>
      <w:r w:rsidRPr="00002CD5">
        <w:rPr>
          <w:rFonts w:ascii="Times New Roman" w:eastAsia="Times New Roman" w:hAnsi="Times New Roman" w:cs="Times New Roman"/>
          <w:b/>
          <w:bCs/>
          <w:color w:val="000000"/>
          <w:sz w:val="24"/>
          <w:szCs w:val="24"/>
          <w:shd w:val="clear" w:color="auto" w:fill="FFFFFF"/>
          <w:lang w:val="ru-RU" w:eastAsia="ru-RU"/>
        </w:rPr>
        <w:t>V. Механізми та заходи, які забезпечать розв’язання визначеної проблеми</w:t>
      </w:r>
    </w:p>
    <w:p w:rsidR="008A583F" w:rsidRPr="00002CD5" w:rsidRDefault="008A583F" w:rsidP="008A583F">
      <w:pPr>
        <w:spacing w:after="0" w:line="240" w:lineRule="auto"/>
        <w:ind w:firstLine="360"/>
        <w:jc w:val="center"/>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Тарифи на медичні послуги, що пропонуються надавати Комунальним некомерційним підприємством Білоцерківської міської ради «Б</w:t>
      </w:r>
      <w:r w:rsidR="00DB7886" w:rsidRPr="00002CD5">
        <w:rPr>
          <w:rFonts w:ascii="Times New Roman" w:eastAsia="Times New Roman" w:hAnsi="Times New Roman" w:cs="Times New Roman"/>
          <w:sz w:val="24"/>
          <w:szCs w:val="24"/>
          <w:lang w:eastAsia="ru-RU"/>
        </w:rPr>
        <w:t>ілоцерківська міська лікарня № 1</w:t>
      </w:r>
      <w:r w:rsidRPr="00002CD5">
        <w:rPr>
          <w:rFonts w:ascii="Times New Roman" w:eastAsia="Times New Roman" w:hAnsi="Times New Roman" w:cs="Times New Roman"/>
          <w:sz w:val="24"/>
          <w:szCs w:val="24"/>
          <w:lang w:eastAsia="ru-RU"/>
        </w:rPr>
        <w:t xml:space="preserve">», в умовах ринкової економіки визначаються рядом зовнішніх та внутрішніх факторів. </w:t>
      </w:r>
      <w:r w:rsidRPr="00002CD5">
        <w:rPr>
          <w:rFonts w:ascii="Times New Roman" w:eastAsia="Times New Roman" w:hAnsi="Times New Roman" w:cs="Times New Roman"/>
          <w:sz w:val="24"/>
          <w:szCs w:val="24"/>
          <w:lang w:val="ru-RU" w:eastAsia="ru-RU"/>
        </w:rPr>
        <w:t xml:space="preserve">Одним із зовнішніх факторів є регулююча роль держави на ціни та ціноутворення.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w:t>
      </w:r>
      <w:r w:rsidR="00C8254A" w:rsidRPr="00002CD5">
        <w:rPr>
          <w:rFonts w:ascii="Times New Roman" w:eastAsia="Times New Roman" w:hAnsi="Times New Roman" w:cs="Times New Roman"/>
          <w:sz w:val="24"/>
          <w:szCs w:val="24"/>
          <w:lang w:val="ru-RU" w:eastAsia="ru-RU"/>
        </w:rPr>
        <w:t xml:space="preserve"> р.</w:t>
      </w:r>
      <w:r w:rsidR="00621A6C" w:rsidRPr="00002CD5">
        <w:rPr>
          <w:rFonts w:ascii="Times New Roman" w:eastAsia="Times New Roman" w:hAnsi="Times New Roman" w:cs="Times New Roman"/>
          <w:sz w:val="24"/>
          <w:szCs w:val="24"/>
          <w:lang w:val="ru-RU" w:eastAsia="ru-RU"/>
        </w:rPr>
        <w:t xml:space="preserve"> </w:t>
      </w:r>
      <w:r w:rsidR="00A82F80" w:rsidRPr="00002CD5">
        <w:rPr>
          <w:rFonts w:ascii="Times New Roman" w:eastAsia="Times New Roman" w:hAnsi="Times New Roman" w:cs="Times New Roman"/>
          <w:sz w:val="24"/>
          <w:szCs w:val="24"/>
          <w:lang w:val="ru-RU" w:eastAsia="ru-RU"/>
        </w:rPr>
        <w:t xml:space="preserve"> </w:t>
      </w:r>
      <w:r w:rsidR="00C8254A" w:rsidRPr="00002CD5">
        <w:rPr>
          <w:rFonts w:ascii="Times New Roman" w:eastAsia="Times New Roman" w:hAnsi="Times New Roman" w:cs="Times New Roman"/>
          <w:sz w:val="24"/>
          <w:szCs w:val="24"/>
          <w:lang w:val="ru-RU" w:eastAsia="ru-RU"/>
        </w:rPr>
        <w:t>№</w:t>
      </w:r>
      <w:r w:rsidRPr="00002CD5">
        <w:rPr>
          <w:rFonts w:ascii="Times New Roman" w:eastAsia="Times New Roman" w:hAnsi="Times New Roman" w:cs="Times New Roman"/>
          <w:sz w:val="24"/>
          <w:szCs w:val="24"/>
          <w:lang w:val="ru-RU" w:eastAsia="ru-RU"/>
        </w:rPr>
        <w:t xml:space="preserve">1548 </w:t>
      </w:r>
      <w:r w:rsidRPr="00002CD5">
        <w:rPr>
          <w:rFonts w:ascii="Times New Roman" w:eastAsia="Times New Roman" w:hAnsi="Times New Roman" w:cs="Times New Roman"/>
          <w:sz w:val="24"/>
          <w:szCs w:val="24"/>
          <w:lang w:eastAsia="ru-RU"/>
        </w:rPr>
        <w:t>виконавчі</w:t>
      </w:r>
      <w:r w:rsidRPr="00002CD5">
        <w:rPr>
          <w:rFonts w:ascii="Times New Roman" w:eastAsia="Times New Roman" w:hAnsi="Times New Roman" w:cs="Times New Roman"/>
          <w:sz w:val="24"/>
          <w:szCs w:val="24"/>
          <w:lang w:val="ru-RU" w:eastAsia="ru-RU"/>
        </w:rPr>
        <w:t xml:space="preserve"> органи </w:t>
      </w:r>
      <w:r w:rsidRPr="00002CD5">
        <w:rPr>
          <w:rFonts w:ascii="Times New Roman" w:eastAsia="Times New Roman" w:hAnsi="Times New Roman" w:cs="Times New Roman"/>
          <w:sz w:val="24"/>
          <w:szCs w:val="24"/>
          <w:lang w:eastAsia="ru-RU"/>
        </w:rPr>
        <w:t>міських рад</w:t>
      </w:r>
      <w:r w:rsidRPr="00002CD5">
        <w:rPr>
          <w:rFonts w:ascii="Times New Roman" w:eastAsia="Times New Roman" w:hAnsi="Times New Roman" w:cs="Times New Roman"/>
          <w:sz w:val="24"/>
          <w:szCs w:val="24"/>
          <w:lang w:val="ru-RU" w:eastAsia="ru-RU"/>
        </w:rPr>
        <w:t xml:space="preserve"> регулюють тарифи на платні послуги, що надають лікувально-профілактичні державні і комунальні заклади охорони здоров'я.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Цінова політика медичного закладу в значній мірі залежить від виду ринку, кожний з яких ставить свої проблеми в галузі ціноутворення. Державне регулювання тарифів стримує їх ріст </w:t>
      </w:r>
      <w:proofErr w:type="gramStart"/>
      <w:r w:rsidRPr="00002CD5">
        <w:rPr>
          <w:rFonts w:ascii="Times New Roman" w:eastAsia="Times New Roman" w:hAnsi="Times New Roman" w:cs="Times New Roman"/>
          <w:sz w:val="24"/>
          <w:szCs w:val="24"/>
          <w:lang w:val="ru-RU" w:eastAsia="ru-RU"/>
        </w:rPr>
        <w:t>на ринк</w:t>
      </w:r>
      <w:r w:rsidRPr="00002CD5">
        <w:rPr>
          <w:rFonts w:ascii="Times New Roman" w:eastAsia="Times New Roman" w:hAnsi="Times New Roman" w:cs="Times New Roman"/>
          <w:sz w:val="24"/>
          <w:szCs w:val="24"/>
          <w:lang w:eastAsia="ru-RU"/>
        </w:rPr>
        <w:t>у</w:t>
      </w:r>
      <w:proofErr w:type="gramEnd"/>
      <w:r w:rsidRPr="00002CD5">
        <w:rPr>
          <w:rFonts w:ascii="Times New Roman" w:eastAsia="Times New Roman" w:hAnsi="Times New Roman" w:cs="Times New Roman"/>
          <w:sz w:val="24"/>
          <w:szCs w:val="24"/>
          <w:lang w:val="ru-RU" w:eastAsia="ru-RU"/>
        </w:rPr>
        <w:t xml:space="preserve"> медичних послуг.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 xml:space="preserve">Вирішення проблем збитковості тарифів на медичні послуги, які надаються </w:t>
      </w:r>
      <w:r w:rsidRPr="00002CD5">
        <w:rPr>
          <w:rFonts w:ascii="Times New Roman" w:eastAsia="Times New Roman" w:hAnsi="Times New Roman" w:cs="Times New Roman"/>
          <w:sz w:val="24"/>
          <w:szCs w:val="24"/>
          <w:lang w:eastAsia="ru-RU"/>
        </w:rPr>
        <w:t>Комунальним некомерційним підприємством Білоцерківської міської ради «</w:t>
      </w:r>
      <w:r w:rsidR="00C8254A" w:rsidRPr="00002CD5">
        <w:rPr>
          <w:rFonts w:ascii="Times New Roman" w:eastAsia="Times New Roman" w:hAnsi="Times New Roman" w:cs="Times New Roman"/>
          <w:sz w:val="24"/>
          <w:szCs w:val="24"/>
          <w:lang w:eastAsia="ru-RU"/>
        </w:rPr>
        <w:t>Білоцерківська міська лікарня №</w:t>
      </w:r>
      <w:r w:rsidR="00DB7886" w:rsidRPr="00002CD5">
        <w:rPr>
          <w:rFonts w:ascii="Times New Roman" w:eastAsia="Times New Roman" w:hAnsi="Times New Roman" w:cs="Times New Roman"/>
          <w:sz w:val="24"/>
          <w:szCs w:val="24"/>
          <w:lang w:eastAsia="ru-RU"/>
        </w:rPr>
        <w:t>1</w:t>
      </w:r>
      <w:r w:rsidRPr="00002CD5">
        <w:rPr>
          <w:rFonts w:ascii="Times New Roman" w:eastAsia="Times New Roman" w:hAnsi="Times New Roman" w:cs="Times New Roman"/>
          <w:sz w:val="24"/>
          <w:szCs w:val="24"/>
          <w:lang w:eastAsia="ru-RU"/>
        </w:rPr>
        <w:t>»</w:t>
      </w:r>
      <w:r w:rsidRPr="00002CD5">
        <w:rPr>
          <w:rFonts w:ascii="Times New Roman" w:eastAsia="Times New Roman" w:hAnsi="Times New Roman" w:cs="Times New Roman"/>
          <w:sz w:val="24"/>
          <w:szCs w:val="24"/>
          <w:lang w:val="ru-RU" w:eastAsia="ru-RU"/>
        </w:rPr>
        <w:t xml:space="preserve">,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621A6C" w:rsidRPr="00002CD5">
        <w:rPr>
          <w:rFonts w:ascii="Times New Roman" w:eastAsia="Times New Roman" w:hAnsi="Times New Roman" w:cs="Times New Roman"/>
          <w:sz w:val="24"/>
          <w:szCs w:val="24"/>
          <w:lang w:val="ru-RU" w:eastAsia="ru-RU"/>
        </w:rPr>
        <w:t>прийняття</w:t>
      </w:r>
      <w:r w:rsidRPr="00002CD5">
        <w:rPr>
          <w:rFonts w:ascii="Times New Roman" w:eastAsia="Times New Roman" w:hAnsi="Times New Roman" w:cs="Times New Roman"/>
          <w:sz w:val="24"/>
          <w:szCs w:val="24"/>
          <w:lang w:val="ru-RU" w:eastAsia="ru-RU"/>
        </w:rPr>
        <w:t xml:space="preserve"> </w:t>
      </w:r>
      <w:r w:rsidRPr="00002CD5">
        <w:rPr>
          <w:rFonts w:ascii="Times New Roman" w:eastAsia="Times New Roman" w:hAnsi="Times New Roman" w:cs="Times New Roman"/>
          <w:color w:val="000000"/>
          <w:sz w:val="24"/>
          <w:szCs w:val="24"/>
          <w:lang w:eastAsia="ru-RU"/>
        </w:rPr>
        <w:t>рішення виконавчого комітету Білоцерківської міської  ради «</w:t>
      </w:r>
      <w:r w:rsidRPr="00002CD5">
        <w:rPr>
          <w:rFonts w:ascii="Times New Roman" w:eastAsia="Times New Roman" w:hAnsi="Times New Roman" w:cs="Times New Roman"/>
          <w:sz w:val="24"/>
          <w:szCs w:val="24"/>
          <w:lang w:eastAsia="ru-RU"/>
        </w:rPr>
        <w:t>Про встановлення тарифів на платні медичні послуги, що надаються в Комунальному некомерційному підприємстві Білоцерківської міської ради «Б</w:t>
      </w:r>
      <w:r w:rsidR="00C8254A" w:rsidRPr="00002CD5">
        <w:rPr>
          <w:rFonts w:ascii="Times New Roman" w:eastAsia="Times New Roman" w:hAnsi="Times New Roman" w:cs="Times New Roman"/>
          <w:sz w:val="24"/>
          <w:szCs w:val="24"/>
          <w:lang w:eastAsia="ru-RU"/>
        </w:rPr>
        <w:t>ілоцерківська міська лікарня №</w:t>
      </w:r>
      <w:r w:rsidR="00DB7886" w:rsidRPr="00002CD5">
        <w:rPr>
          <w:rFonts w:ascii="Times New Roman" w:eastAsia="Times New Roman" w:hAnsi="Times New Roman" w:cs="Times New Roman"/>
          <w:sz w:val="24"/>
          <w:szCs w:val="24"/>
          <w:lang w:eastAsia="ru-RU"/>
        </w:rPr>
        <w:t>1</w:t>
      </w:r>
      <w:r w:rsidRPr="00002CD5">
        <w:rPr>
          <w:rFonts w:ascii="Times New Roman" w:eastAsia="Times New Roman" w:hAnsi="Times New Roman" w:cs="Times New Roman"/>
          <w:sz w:val="24"/>
          <w:szCs w:val="24"/>
          <w:lang w:eastAsia="ru-RU"/>
        </w:rPr>
        <w:t>».</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 xml:space="preserve">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Базою для визначення тарифів на послуги є розрахунок витрат, пов’язаних з безпосереднім їх наданням.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Основними складовими собівартості медичних послуг, які надає медичний заклад, є: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заробітна плата основного медичного персоналу;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нарахування на заробітну плату (22%);</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 загальногосподарські витрати;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витрати на розвиток (рентабельність).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Міністрів України від 28.12.2016 року № 1037 «Про оплату праці працівників установ, закладів та організацій окремих галузей бюджетної сфери» та спільних наказів </w:t>
      </w:r>
      <w:r w:rsidRPr="00002CD5">
        <w:rPr>
          <w:rFonts w:ascii="Times New Roman" w:eastAsia="Times New Roman" w:hAnsi="Times New Roman" w:cs="Times New Roman"/>
          <w:sz w:val="24"/>
          <w:szCs w:val="24"/>
          <w:lang w:val="ru-RU" w:eastAsia="ru-RU"/>
        </w:rPr>
        <w:lastRenderedPageBreak/>
        <w:t xml:space="preserve">Міністерства праці та соціальної політики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Процент накладних витрат розрахований на основі фактичних витрат та фонду оплати праці за 2018 рік і становить </w:t>
      </w:r>
      <w:r w:rsidRPr="00002CD5">
        <w:rPr>
          <w:rFonts w:ascii="Times New Roman" w:eastAsia="Times New Roman" w:hAnsi="Times New Roman" w:cs="Times New Roman"/>
          <w:sz w:val="24"/>
          <w:szCs w:val="24"/>
          <w:lang w:eastAsia="ru-RU"/>
        </w:rPr>
        <w:t>22,82</w:t>
      </w:r>
      <w:r w:rsidRPr="00002CD5">
        <w:rPr>
          <w:rFonts w:ascii="Times New Roman" w:eastAsia="Times New Roman" w:hAnsi="Times New Roman" w:cs="Times New Roman"/>
          <w:sz w:val="24"/>
          <w:szCs w:val="24"/>
          <w:lang w:val="ru-RU" w:eastAsia="ru-RU"/>
        </w:rPr>
        <w:t xml:space="preserve">%.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 xml:space="preserve"> 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w:t>
      </w:r>
      <w:proofErr w:type="gramStart"/>
      <w:r w:rsidRPr="00002CD5">
        <w:rPr>
          <w:rFonts w:ascii="Times New Roman" w:eastAsia="Times New Roman" w:hAnsi="Times New Roman" w:cs="Times New Roman"/>
          <w:sz w:val="24"/>
          <w:szCs w:val="24"/>
          <w:lang w:val="ru-RU" w:eastAsia="ru-RU"/>
        </w:rPr>
        <w:t>на ринку</w:t>
      </w:r>
      <w:proofErr w:type="gramEnd"/>
      <w:r w:rsidRPr="00002CD5">
        <w:rPr>
          <w:rFonts w:ascii="Times New Roman" w:eastAsia="Times New Roman" w:hAnsi="Times New Roman" w:cs="Times New Roman"/>
          <w:sz w:val="24"/>
          <w:szCs w:val="24"/>
          <w:lang w:val="ru-RU" w:eastAsia="ru-RU"/>
        </w:rPr>
        <w:t xml:space="preserve">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xml:space="preserve">Відповідно до вимог регуляторної політики повідомлення про оприлюднення проекту </w:t>
      </w:r>
      <w:r w:rsidRPr="00002CD5">
        <w:rPr>
          <w:rFonts w:ascii="Times New Roman" w:eastAsia="Times New Roman" w:hAnsi="Times New Roman" w:cs="Times New Roman"/>
          <w:color w:val="000000"/>
          <w:sz w:val="24"/>
          <w:szCs w:val="24"/>
          <w:lang w:eastAsia="ru-RU"/>
        </w:rPr>
        <w:t>рішення виконавчого комітету Білоцерківської міської  ради «</w:t>
      </w:r>
      <w:r w:rsidRPr="00002CD5">
        <w:rPr>
          <w:rFonts w:ascii="Times New Roman" w:eastAsia="Times New Roman" w:hAnsi="Times New Roman" w:cs="Times New Roman"/>
          <w:sz w:val="24"/>
          <w:szCs w:val="24"/>
          <w:lang w:eastAsia="ru-RU"/>
        </w:rPr>
        <w:t>Про встановлення тарифів на платні медичні послуги, що надаються в Комунальному некомерційному підприємстві Білоцерківської міської ради «Б</w:t>
      </w:r>
      <w:r w:rsidR="00DB7886" w:rsidRPr="00002CD5">
        <w:rPr>
          <w:rFonts w:ascii="Times New Roman" w:eastAsia="Times New Roman" w:hAnsi="Times New Roman" w:cs="Times New Roman"/>
          <w:sz w:val="24"/>
          <w:szCs w:val="24"/>
          <w:lang w:eastAsia="ru-RU"/>
        </w:rPr>
        <w:t>ілоцерківська міська лікарня № 1</w:t>
      </w:r>
      <w:r w:rsidRPr="00002CD5">
        <w:rPr>
          <w:rFonts w:ascii="Times New Roman" w:eastAsia="Times New Roman" w:hAnsi="Times New Roman" w:cs="Times New Roman"/>
          <w:sz w:val="24"/>
          <w:szCs w:val="24"/>
          <w:lang w:eastAsia="ru-RU"/>
        </w:rPr>
        <w:t xml:space="preserve">» та аналіз впливу регуляторного акта для обговорення та отримання зауважень, пропозицій від зацікавлених фізичних та юридичних осіб </w:t>
      </w:r>
      <w:r w:rsidR="00621A6C" w:rsidRPr="00002CD5">
        <w:rPr>
          <w:rFonts w:ascii="Times New Roman" w:eastAsia="Times New Roman" w:hAnsi="Times New Roman" w:cs="Times New Roman"/>
          <w:sz w:val="24"/>
          <w:szCs w:val="24"/>
          <w:lang w:eastAsia="ru-RU"/>
        </w:rPr>
        <w:t xml:space="preserve">будуть </w:t>
      </w:r>
      <w:r w:rsidRPr="00002CD5">
        <w:rPr>
          <w:rFonts w:ascii="Times New Roman" w:eastAsia="Times New Roman" w:hAnsi="Times New Roman" w:cs="Times New Roman"/>
          <w:sz w:val="24"/>
          <w:szCs w:val="24"/>
          <w:lang w:eastAsia="ru-RU"/>
        </w:rPr>
        <w:t xml:space="preserve">розміщені на офіційному сайті </w:t>
      </w:r>
      <w:r w:rsidRPr="00002CD5">
        <w:rPr>
          <w:rFonts w:ascii="Times New Roman" w:eastAsia="Times New Roman" w:hAnsi="Times New Roman" w:cs="Times New Roman"/>
          <w:color w:val="000000"/>
          <w:sz w:val="24"/>
          <w:szCs w:val="24"/>
          <w:lang w:eastAsia="ru-RU"/>
        </w:rPr>
        <w:t>Білоцерківської міської  ради</w:t>
      </w:r>
      <w:r w:rsidRPr="00002CD5">
        <w:rPr>
          <w:rFonts w:ascii="Times New Roman" w:eastAsia="Times New Roman" w:hAnsi="Times New Roman" w:cs="Times New Roman"/>
          <w:sz w:val="24"/>
          <w:szCs w:val="24"/>
          <w:lang w:eastAsia="ru-RU"/>
        </w:rPr>
        <w:t xml:space="preserve"> для отримання пропозицій та зауважень протягом одного місяця.</w:t>
      </w:r>
    </w:p>
    <w:p w:rsidR="008A583F" w:rsidRPr="00002CD5" w:rsidRDefault="008A583F" w:rsidP="008A583F">
      <w:pPr>
        <w:spacing w:after="0" w:line="240" w:lineRule="auto"/>
        <w:jc w:val="both"/>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both"/>
        <w:rPr>
          <w:rFonts w:ascii="Times New Roman" w:eastAsia="Times New Roman" w:hAnsi="Times New Roman" w:cs="Times New Roman"/>
          <w:b/>
          <w:sz w:val="24"/>
          <w:szCs w:val="24"/>
          <w:lang w:eastAsia="ru-RU"/>
        </w:rPr>
      </w:pPr>
      <w:r w:rsidRPr="00002CD5">
        <w:rPr>
          <w:rFonts w:ascii="Times New Roman" w:eastAsia="Times New Roman" w:hAnsi="Times New Roman" w:cs="Times New Roman"/>
          <w:b/>
          <w:sz w:val="24"/>
          <w:szCs w:val="24"/>
          <w:lang w:val="ru-RU" w:eastAsia="ru-RU"/>
        </w:rPr>
        <w:t>V</w:t>
      </w:r>
      <w:r w:rsidRPr="00002CD5">
        <w:rPr>
          <w:rFonts w:ascii="Times New Roman" w:eastAsia="Times New Roman" w:hAnsi="Times New Roman" w:cs="Times New Roman"/>
          <w:b/>
          <w:sz w:val="24"/>
          <w:szCs w:val="24"/>
          <w:lang w:eastAsia="ru-RU"/>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C8254A" w:rsidRPr="00002CD5">
        <w:rPr>
          <w:rFonts w:ascii="Times New Roman" w:eastAsia="Times New Roman" w:hAnsi="Times New Roman" w:cs="Times New Roman"/>
          <w:b/>
          <w:sz w:val="24"/>
          <w:szCs w:val="24"/>
          <w:lang w:eastAsia="ru-RU"/>
        </w:rPr>
        <w:t>в</w:t>
      </w:r>
      <w:r w:rsidRPr="00002CD5">
        <w:rPr>
          <w:rFonts w:ascii="Times New Roman" w:eastAsia="Times New Roman" w:hAnsi="Times New Roman" w:cs="Times New Roman"/>
          <w:b/>
          <w:sz w:val="24"/>
          <w:szCs w:val="24"/>
          <w:lang w:eastAsia="ru-RU"/>
        </w:rPr>
        <w:t xml:space="preserve">проваджувати або виконувати ці вимоги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Платні послуги дають можливість забезпечити покриття першочергових потреб Комуналь</w:t>
      </w:r>
      <w:r w:rsidR="0011123C" w:rsidRPr="00002CD5">
        <w:rPr>
          <w:rFonts w:ascii="Times New Roman" w:eastAsia="Times New Roman" w:hAnsi="Times New Roman" w:cs="Times New Roman"/>
          <w:sz w:val="24"/>
          <w:szCs w:val="24"/>
          <w:lang w:eastAsia="ru-RU"/>
        </w:rPr>
        <w:t>ному некомерційному підприємству</w:t>
      </w:r>
      <w:r w:rsidRPr="00002CD5">
        <w:rPr>
          <w:rFonts w:ascii="Times New Roman" w:eastAsia="Times New Roman" w:hAnsi="Times New Roman" w:cs="Times New Roman"/>
          <w:sz w:val="24"/>
          <w:szCs w:val="24"/>
          <w:lang w:eastAsia="ru-RU"/>
        </w:rPr>
        <w:t xml:space="preserve"> Білоцерківської міської ради «</w:t>
      </w:r>
      <w:r w:rsidR="005F20A0" w:rsidRPr="00002CD5">
        <w:rPr>
          <w:rFonts w:ascii="Times New Roman" w:eastAsia="Times New Roman" w:hAnsi="Times New Roman" w:cs="Times New Roman"/>
          <w:sz w:val="24"/>
          <w:szCs w:val="24"/>
          <w:lang w:eastAsia="ru-RU"/>
        </w:rPr>
        <w:t>Білоцерківська міська лікарня №</w:t>
      </w:r>
      <w:r w:rsidR="00DB7886" w:rsidRPr="00002CD5">
        <w:rPr>
          <w:rFonts w:ascii="Times New Roman" w:eastAsia="Times New Roman" w:hAnsi="Times New Roman" w:cs="Times New Roman"/>
          <w:sz w:val="24"/>
          <w:szCs w:val="24"/>
          <w:lang w:eastAsia="ru-RU"/>
        </w:rPr>
        <w:t>1</w:t>
      </w:r>
      <w:r w:rsidRPr="00002CD5">
        <w:rPr>
          <w:rFonts w:ascii="Times New Roman" w:eastAsia="Times New Roman" w:hAnsi="Times New Roman" w:cs="Times New Roman"/>
          <w:sz w:val="24"/>
          <w:szCs w:val="24"/>
          <w:lang w:eastAsia="ru-RU"/>
        </w:rPr>
        <w:t>» та компенсувати витрати, пов’язані з їх наданням.</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Введення р</w:t>
      </w:r>
      <w:r w:rsidRPr="00002CD5">
        <w:rPr>
          <w:rFonts w:ascii="Times New Roman" w:eastAsia="Times New Roman" w:hAnsi="Times New Roman" w:cs="Times New Roman"/>
          <w:sz w:val="24"/>
          <w:szCs w:val="24"/>
          <w:lang w:eastAsia="ru-RU"/>
        </w:rPr>
        <w:t>ішенням</w:t>
      </w:r>
      <w:r w:rsidRPr="00002CD5">
        <w:rPr>
          <w:rFonts w:ascii="Times New Roman" w:eastAsia="Times New Roman" w:hAnsi="Times New Roman" w:cs="Times New Roman"/>
          <w:sz w:val="24"/>
          <w:szCs w:val="24"/>
          <w:lang w:val="ru-RU" w:eastAsia="ru-RU"/>
        </w:rPr>
        <w:t xml:space="preserve">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Проект р</w:t>
      </w:r>
      <w:r w:rsidRPr="00002CD5">
        <w:rPr>
          <w:rFonts w:ascii="Times New Roman" w:eastAsia="Times New Roman" w:hAnsi="Times New Roman" w:cs="Times New Roman"/>
          <w:sz w:val="24"/>
          <w:szCs w:val="24"/>
          <w:lang w:eastAsia="ru-RU"/>
        </w:rPr>
        <w:t>ішення</w:t>
      </w:r>
      <w:r w:rsidRPr="00002CD5">
        <w:rPr>
          <w:rFonts w:ascii="Times New Roman" w:eastAsia="Times New Roman" w:hAnsi="Times New Roman" w:cs="Times New Roman"/>
          <w:sz w:val="24"/>
          <w:szCs w:val="24"/>
          <w:lang w:val="ru-RU" w:eastAsia="ru-RU"/>
        </w:rPr>
        <w:t xml:space="preserve"> не містить дискримінаційних або таких, що обмежують конкуренцію норм. У разі прийняття регуляторного акта </w:t>
      </w:r>
      <w:r w:rsidRPr="00002CD5">
        <w:rPr>
          <w:rFonts w:ascii="Times New Roman" w:eastAsia="Times New Roman" w:hAnsi="Times New Roman" w:cs="Times New Roman"/>
          <w:sz w:val="24"/>
          <w:szCs w:val="24"/>
          <w:lang w:eastAsia="ru-RU"/>
        </w:rPr>
        <w:t>виконавчим комітетом Білоцерківської міської ради</w:t>
      </w:r>
      <w:r w:rsidRPr="00002CD5">
        <w:rPr>
          <w:rFonts w:ascii="Times New Roman" w:eastAsia="Times New Roman" w:hAnsi="Times New Roman" w:cs="Times New Roman"/>
          <w:sz w:val="24"/>
          <w:szCs w:val="24"/>
          <w:lang w:val="ru-RU" w:eastAsia="ru-RU"/>
        </w:rPr>
        <w:t xml:space="preserve"> будуть реалізовані повноваження, надані</w:t>
      </w:r>
      <w:r w:rsidRPr="00002CD5">
        <w:rPr>
          <w:rFonts w:ascii="Times New Roman" w:eastAsia="Times New Roman" w:hAnsi="Times New Roman" w:cs="Times New Roman"/>
          <w:sz w:val="24"/>
          <w:szCs w:val="24"/>
          <w:lang w:eastAsia="ru-RU"/>
        </w:rPr>
        <w:t xml:space="preserve"> йому</w:t>
      </w:r>
      <w:r w:rsidRPr="00002CD5">
        <w:rPr>
          <w:rFonts w:ascii="Times New Roman" w:eastAsia="Times New Roman" w:hAnsi="Times New Roman" w:cs="Times New Roman"/>
          <w:sz w:val="24"/>
          <w:szCs w:val="24"/>
          <w:lang w:val="ru-RU" w:eastAsia="ru-RU"/>
        </w:rPr>
        <w:t xml:space="preserve"> постановою Кабінету Міністрів України від 25.12.1996</w:t>
      </w:r>
      <w:r w:rsidRPr="00002CD5">
        <w:rPr>
          <w:rFonts w:ascii="Times New Roman" w:eastAsia="Times New Roman" w:hAnsi="Times New Roman" w:cs="Times New Roman"/>
          <w:sz w:val="24"/>
          <w:szCs w:val="24"/>
          <w:lang w:eastAsia="ru-RU"/>
        </w:rPr>
        <w:t xml:space="preserve"> р.</w:t>
      </w:r>
      <w:r w:rsidRPr="00002CD5">
        <w:rPr>
          <w:rFonts w:ascii="Times New Roman" w:eastAsia="Times New Roman" w:hAnsi="Times New Roman" w:cs="Times New Roman"/>
          <w:sz w:val="24"/>
          <w:szCs w:val="24"/>
          <w:lang w:val="ru-RU" w:eastAsia="ru-RU"/>
        </w:rPr>
        <w:t xml:space="preserve"> №1548,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 </w:t>
      </w:r>
    </w:p>
    <w:p w:rsidR="008A583F" w:rsidRPr="00002CD5" w:rsidRDefault="008A583F" w:rsidP="008A583F">
      <w:pPr>
        <w:spacing w:after="0" w:line="240" w:lineRule="auto"/>
        <w:ind w:firstLine="567"/>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Виконання вимог даного р</w:t>
      </w:r>
      <w:r w:rsidRPr="00002CD5">
        <w:rPr>
          <w:rFonts w:ascii="Times New Roman" w:eastAsia="Times New Roman" w:hAnsi="Times New Roman" w:cs="Times New Roman"/>
          <w:sz w:val="24"/>
          <w:szCs w:val="24"/>
          <w:lang w:eastAsia="ru-RU"/>
        </w:rPr>
        <w:t>ішення</w:t>
      </w:r>
      <w:r w:rsidRPr="00002CD5">
        <w:rPr>
          <w:rFonts w:ascii="Times New Roman" w:eastAsia="Times New Roman" w:hAnsi="Times New Roman" w:cs="Times New Roman"/>
          <w:sz w:val="24"/>
          <w:szCs w:val="24"/>
          <w:lang w:val="ru-RU" w:eastAsia="ru-RU"/>
        </w:rPr>
        <w:t xml:space="preserve"> не потребує додаткових витрат </w:t>
      </w:r>
      <w:r w:rsidR="00621A6C" w:rsidRPr="00002CD5">
        <w:rPr>
          <w:rFonts w:ascii="Times New Roman" w:eastAsia="Times New Roman" w:hAnsi="Times New Roman" w:cs="Times New Roman"/>
          <w:sz w:val="24"/>
          <w:szCs w:val="24"/>
          <w:lang w:val="ru-RU" w:eastAsia="ru-RU"/>
        </w:rPr>
        <w:t>з боку органів місцевого самоврядування</w:t>
      </w:r>
      <w:r w:rsidRPr="00002CD5">
        <w:rPr>
          <w:rFonts w:ascii="Times New Roman" w:eastAsia="Times New Roman" w:hAnsi="Times New Roman" w:cs="Times New Roman"/>
          <w:sz w:val="24"/>
          <w:szCs w:val="24"/>
          <w:lang w:eastAsia="ru-RU"/>
        </w:rPr>
        <w:t>.</w:t>
      </w:r>
      <w:r w:rsidRPr="00002CD5">
        <w:rPr>
          <w:rFonts w:ascii="Times New Roman" w:eastAsia="Times New Roman" w:hAnsi="Times New Roman" w:cs="Times New Roman"/>
          <w:sz w:val="24"/>
          <w:szCs w:val="24"/>
          <w:lang w:val="ru-RU" w:eastAsia="ru-RU"/>
        </w:rPr>
        <w:t xml:space="preserve"> Узагальнені результати оцінки очікуваних вигод та витрат, які понесуть зацікавлені сторони при виконанні вимог регулят</w:t>
      </w:r>
      <w:r w:rsidR="0011123C" w:rsidRPr="00002CD5">
        <w:rPr>
          <w:rFonts w:ascii="Times New Roman" w:eastAsia="Times New Roman" w:hAnsi="Times New Roman" w:cs="Times New Roman"/>
          <w:sz w:val="24"/>
          <w:szCs w:val="24"/>
          <w:lang w:val="ru-RU" w:eastAsia="ru-RU"/>
        </w:rPr>
        <w:t>орного акта, наведені в таблиці</w:t>
      </w:r>
      <w:r w:rsidRPr="00002CD5">
        <w:rPr>
          <w:rFonts w:ascii="Times New Roman" w:eastAsia="Times New Roman" w:hAnsi="Times New Roman" w:cs="Times New Roman"/>
          <w:sz w:val="24"/>
          <w:szCs w:val="24"/>
          <w:lang w:val="ru-RU" w:eastAsia="ru-RU"/>
        </w:rPr>
        <w:t xml:space="preserve"> Витрати на запровадження державного регулювання.</w:t>
      </w:r>
    </w:p>
    <w:p w:rsidR="00DB7886" w:rsidRPr="00002CD5" w:rsidRDefault="00DB7886" w:rsidP="008A583F">
      <w:pPr>
        <w:spacing w:after="0" w:line="240" w:lineRule="auto"/>
        <w:rPr>
          <w:rFonts w:ascii="Times New Roman" w:eastAsia="Times New Roman" w:hAnsi="Times New Roman" w:cs="Times New Roman"/>
          <w:b/>
          <w:bCs/>
          <w:sz w:val="24"/>
          <w:szCs w:val="24"/>
          <w:lang w:eastAsia="ru-RU"/>
        </w:rPr>
      </w:pPr>
    </w:p>
    <w:p w:rsidR="007475D8" w:rsidRPr="00002CD5" w:rsidRDefault="008A583F" w:rsidP="007475D8">
      <w:pPr>
        <w:spacing w:after="0" w:line="240" w:lineRule="auto"/>
        <w:ind w:firstLine="360"/>
        <w:jc w:val="center"/>
        <w:rPr>
          <w:rFonts w:ascii="Times New Roman" w:eastAsia="Times New Roman" w:hAnsi="Times New Roman" w:cs="Times New Roman"/>
          <w:b/>
          <w:bCs/>
          <w:color w:val="000000"/>
          <w:sz w:val="24"/>
          <w:szCs w:val="24"/>
          <w:shd w:val="clear" w:color="auto" w:fill="FFFFFF"/>
          <w:lang w:val="ru-RU" w:eastAsia="ru-RU"/>
        </w:rPr>
      </w:pPr>
      <w:r w:rsidRPr="00002CD5">
        <w:rPr>
          <w:rFonts w:ascii="Times New Roman" w:eastAsia="Times New Roman" w:hAnsi="Times New Roman" w:cs="Times New Roman"/>
          <w:b/>
          <w:bCs/>
          <w:color w:val="000000"/>
          <w:sz w:val="24"/>
          <w:szCs w:val="24"/>
          <w:shd w:val="clear" w:color="auto" w:fill="FFFFFF"/>
          <w:lang w:val="ru-RU" w:eastAsia="ru-RU"/>
        </w:rPr>
        <w:t>VII. Обґрунтування запропонованого строку дії регуляторного акта</w:t>
      </w:r>
    </w:p>
    <w:p w:rsidR="00DB0745" w:rsidRPr="00002CD5" w:rsidRDefault="00DB0745" w:rsidP="007475D8">
      <w:pPr>
        <w:spacing w:after="0" w:line="240" w:lineRule="auto"/>
        <w:ind w:firstLine="360"/>
        <w:jc w:val="center"/>
        <w:rPr>
          <w:rFonts w:ascii="Times New Roman" w:eastAsia="Times New Roman" w:hAnsi="Times New Roman" w:cs="Times New Roman"/>
          <w:b/>
          <w:bCs/>
          <w:color w:val="000000"/>
          <w:sz w:val="24"/>
          <w:szCs w:val="24"/>
          <w:shd w:val="clear" w:color="auto" w:fill="FFFFFF"/>
          <w:lang w:val="ru-RU" w:eastAsia="ru-RU"/>
        </w:rPr>
      </w:pPr>
    </w:p>
    <w:p w:rsidR="008A583F" w:rsidRPr="00002CD5" w:rsidRDefault="00F05E36" w:rsidP="007475D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Термін дії регуляторного акта необмежений</w:t>
      </w:r>
      <w:r w:rsidR="007475D8" w:rsidRPr="00002CD5">
        <w:rPr>
          <w:rFonts w:ascii="Times New Roman" w:hAnsi="Times New Roman" w:cs="Times New Roman"/>
          <w:sz w:val="24"/>
          <w:szCs w:val="24"/>
        </w:rPr>
        <w:t xml:space="preserve"> і залежить від економічної стабільності в країні. Регуляторний акт діє до будь-яких змін на законодавчому рівні, розмірів витрат у складі собівартості послуги. </w:t>
      </w:r>
    </w:p>
    <w:p w:rsidR="008A583F" w:rsidRPr="00002CD5" w:rsidRDefault="008A583F" w:rsidP="007475D8">
      <w:pPr>
        <w:spacing w:after="0" w:line="240" w:lineRule="auto"/>
        <w:ind w:firstLine="360"/>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lastRenderedPageBreak/>
        <w:t xml:space="preserve">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  </w:t>
      </w:r>
    </w:p>
    <w:p w:rsidR="008A583F" w:rsidRPr="00002CD5" w:rsidRDefault="008A583F" w:rsidP="007475D8">
      <w:pPr>
        <w:spacing w:after="0" w:line="240" w:lineRule="auto"/>
        <w:jc w:val="both"/>
        <w:rPr>
          <w:rFonts w:ascii="Times New Roman" w:eastAsia="Times New Roman" w:hAnsi="Times New Roman" w:cs="Times New Roman"/>
          <w:sz w:val="24"/>
          <w:szCs w:val="24"/>
          <w:lang w:eastAsia="ru-RU"/>
        </w:rPr>
      </w:pPr>
    </w:p>
    <w:p w:rsidR="00BA52AD" w:rsidRPr="00002CD5" w:rsidRDefault="00BA52AD" w:rsidP="007475D8">
      <w:pPr>
        <w:spacing w:after="0" w:line="240" w:lineRule="auto"/>
        <w:jc w:val="both"/>
        <w:rPr>
          <w:rFonts w:ascii="Times New Roman" w:eastAsia="Times New Roman" w:hAnsi="Times New Roman" w:cs="Times New Roman"/>
          <w:sz w:val="24"/>
          <w:szCs w:val="24"/>
          <w:lang w:eastAsia="ru-RU"/>
        </w:rPr>
      </w:pPr>
    </w:p>
    <w:p w:rsidR="008A583F" w:rsidRPr="00002CD5" w:rsidRDefault="008A583F" w:rsidP="008A583F">
      <w:pPr>
        <w:spacing w:after="0" w:line="240" w:lineRule="auto"/>
        <w:ind w:firstLine="567"/>
        <w:jc w:val="both"/>
        <w:rPr>
          <w:rFonts w:ascii="Times New Roman" w:eastAsia="Times New Roman" w:hAnsi="Times New Roman" w:cs="Times New Roman"/>
          <w:b/>
          <w:sz w:val="24"/>
          <w:szCs w:val="24"/>
          <w:lang w:val="ru-RU" w:eastAsia="ru-RU"/>
        </w:rPr>
      </w:pPr>
      <w:r w:rsidRPr="00002CD5">
        <w:rPr>
          <w:rFonts w:ascii="Times New Roman" w:eastAsia="Times New Roman" w:hAnsi="Times New Roman" w:cs="Times New Roman"/>
          <w:b/>
          <w:sz w:val="24"/>
          <w:szCs w:val="24"/>
          <w:lang w:val="ru-RU" w:eastAsia="ru-RU"/>
        </w:rPr>
        <w:t xml:space="preserve">VІІІ. Визначення показників результативності дії регуляторного акта </w:t>
      </w:r>
    </w:p>
    <w:p w:rsidR="008A583F" w:rsidRPr="00002CD5" w:rsidRDefault="008A583F" w:rsidP="008A583F">
      <w:pPr>
        <w:spacing w:after="0" w:line="240" w:lineRule="auto"/>
        <w:ind w:firstLine="567"/>
        <w:jc w:val="both"/>
        <w:rPr>
          <w:rFonts w:ascii="Times New Roman" w:eastAsia="Times New Roman" w:hAnsi="Times New Roman" w:cs="Times New Roman"/>
          <w:b/>
          <w:sz w:val="24"/>
          <w:szCs w:val="24"/>
          <w:lang w:val="ru-RU" w:eastAsia="ru-RU"/>
        </w:rPr>
      </w:pPr>
    </w:p>
    <w:p w:rsidR="008A583F" w:rsidRPr="00002CD5" w:rsidRDefault="008A583F" w:rsidP="008A583F">
      <w:pPr>
        <w:spacing w:after="0" w:line="240" w:lineRule="auto"/>
        <w:ind w:firstLine="708"/>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Основними показниками результативності даного регуляторного акта визначені такі показники: </w:t>
      </w:r>
    </w:p>
    <w:p w:rsidR="00DB0745" w:rsidRPr="00002CD5" w:rsidRDefault="00DB0745" w:rsidP="00DB0745">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w:t>
      </w:r>
      <w:r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 xml:space="preserve">кількість </w:t>
      </w:r>
      <w:r w:rsidRPr="00002CD5">
        <w:rPr>
          <w:rFonts w:ascii="Times New Roman" w:eastAsia="Times New Roman" w:hAnsi="Times New Roman" w:cs="Times New Roman"/>
          <w:sz w:val="24"/>
          <w:szCs w:val="24"/>
          <w:lang w:eastAsia="ru-RU"/>
        </w:rPr>
        <w:t>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DB0745" w:rsidRPr="00002CD5" w:rsidRDefault="00DB0745" w:rsidP="00DB0745">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w:t>
      </w:r>
      <w:r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 xml:space="preserve">кількість </w:t>
      </w:r>
      <w:r w:rsidRPr="00002CD5">
        <w:rPr>
          <w:rFonts w:ascii="Times New Roman" w:eastAsia="Times New Roman" w:hAnsi="Times New Roman" w:cs="Times New Roman"/>
          <w:sz w:val="24"/>
          <w:szCs w:val="24"/>
          <w:lang w:eastAsia="ru-RU"/>
        </w:rPr>
        <w:t>наданих платних послуг (окрім медичної допомоги, яка надається безкоштовно), які надаватимуться фізичним (приватним) особам;</w:t>
      </w:r>
    </w:p>
    <w:p w:rsidR="00DB0745" w:rsidRPr="00002CD5" w:rsidRDefault="00DB0745" w:rsidP="00DB0745">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сума коштів від наданих платних послуг</w:t>
      </w:r>
      <w:r w:rsidR="00BA52AD" w:rsidRPr="00002CD5">
        <w:rPr>
          <w:rFonts w:ascii="Times New Roman" w:eastAsia="Times New Roman" w:hAnsi="Times New Roman" w:cs="Times New Roman"/>
          <w:sz w:val="24"/>
          <w:szCs w:val="24"/>
          <w:lang w:eastAsia="ru-RU"/>
        </w:rPr>
        <w:t xml:space="preserve"> за</w:t>
      </w:r>
      <w:r w:rsidRPr="00002CD5">
        <w:rPr>
          <w:rFonts w:ascii="Times New Roman" w:eastAsia="Times New Roman" w:hAnsi="Times New Roman" w:cs="Times New Roman"/>
          <w:sz w:val="24"/>
          <w:szCs w:val="24"/>
          <w:lang w:eastAsia="ru-RU"/>
        </w:rPr>
        <w:t xml:space="preserve"> договорами медичного обслуговування із суб’єктами господарювання;</w:t>
      </w:r>
    </w:p>
    <w:p w:rsidR="00DB0745" w:rsidRPr="00002CD5" w:rsidRDefault="00DB0745" w:rsidP="00DB0745">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сума коштів від наданих платних послуг фізичним (приватним) особам;.</w:t>
      </w:r>
    </w:p>
    <w:p w:rsidR="00DB0745" w:rsidRPr="00002CD5" w:rsidRDefault="00DB0745" w:rsidP="008A583F">
      <w:pPr>
        <w:spacing w:after="0" w:line="240" w:lineRule="auto"/>
        <w:ind w:firstLine="708"/>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eastAsia="ru-RU"/>
        </w:rPr>
        <w:t>- кількість скарг</w:t>
      </w:r>
      <w:r w:rsidR="00E51E47" w:rsidRPr="00002CD5">
        <w:rPr>
          <w:rFonts w:ascii="Times New Roman" w:eastAsia="Times New Roman" w:hAnsi="Times New Roman" w:cs="Times New Roman"/>
          <w:sz w:val="24"/>
          <w:szCs w:val="24"/>
          <w:lang w:eastAsia="ru-RU"/>
        </w:rPr>
        <w:t xml:space="preserve"> і звернень </w:t>
      </w:r>
      <w:r w:rsidRPr="00002CD5">
        <w:rPr>
          <w:rFonts w:ascii="Times New Roman" w:eastAsia="Times New Roman" w:hAnsi="Times New Roman" w:cs="Times New Roman"/>
          <w:sz w:val="24"/>
          <w:szCs w:val="24"/>
          <w:lang w:eastAsia="ru-RU"/>
        </w:rPr>
        <w:t xml:space="preserve"> щодо якості наданих платних послуг;</w:t>
      </w:r>
    </w:p>
    <w:p w:rsidR="00DB0745" w:rsidRPr="00002CD5" w:rsidRDefault="008A583F" w:rsidP="008A583F">
      <w:pPr>
        <w:spacing w:after="0" w:line="240" w:lineRule="auto"/>
        <w:ind w:firstLine="708"/>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w:t>
      </w:r>
      <w:r w:rsidR="00DB0745" w:rsidRPr="00002CD5">
        <w:rPr>
          <w:rFonts w:ascii="Times New Roman" w:eastAsia="Times New Roman" w:hAnsi="Times New Roman" w:cs="Times New Roman"/>
          <w:sz w:val="24"/>
          <w:szCs w:val="24"/>
          <w:lang w:val="ru-RU" w:eastAsia="ru-RU"/>
        </w:rPr>
        <w:t>сплата податків до міського бюджету;</w:t>
      </w:r>
    </w:p>
    <w:p w:rsidR="00E51E47" w:rsidRPr="00002CD5" w:rsidRDefault="00E51E47" w:rsidP="00E51E47">
      <w:pPr>
        <w:spacing w:after="0" w:line="240" w:lineRule="auto"/>
        <w:ind w:firstLine="708"/>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val="ru-RU" w:eastAsia="ru-RU"/>
        </w:rPr>
        <w:t xml:space="preserve">- рівень поінформованості суб'єктів господарювання та фізичних осіб з основних </w:t>
      </w:r>
      <w:r w:rsidR="008A6698" w:rsidRPr="00002CD5">
        <w:rPr>
          <w:rFonts w:ascii="Times New Roman" w:eastAsia="Times New Roman" w:hAnsi="Times New Roman" w:cs="Times New Roman"/>
          <w:sz w:val="24"/>
          <w:szCs w:val="24"/>
          <w:lang w:val="ru-RU" w:eastAsia="ru-RU"/>
        </w:rPr>
        <w:t>положень акта.</w:t>
      </w:r>
    </w:p>
    <w:p w:rsidR="008A583F" w:rsidRPr="00002CD5" w:rsidRDefault="008A583F" w:rsidP="008A583F">
      <w:pPr>
        <w:spacing w:after="0" w:line="240" w:lineRule="auto"/>
        <w:ind w:firstLine="708"/>
        <w:jc w:val="both"/>
        <w:rPr>
          <w:rFonts w:ascii="Times New Roman" w:eastAsia="Times New Roman" w:hAnsi="Times New Roman" w:cs="Times New Roman"/>
          <w:b/>
          <w:sz w:val="24"/>
          <w:szCs w:val="24"/>
          <w:lang w:eastAsia="ru-RU"/>
        </w:rPr>
      </w:pPr>
    </w:p>
    <w:p w:rsidR="008A583F" w:rsidRPr="00002CD5" w:rsidRDefault="008A583F" w:rsidP="008A583F">
      <w:pPr>
        <w:spacing w:after="0" w:line="240" w:lineRule="auto"/>
        <w:ind w:firstLine="708"/>
        <w:jc w:val="both"/>
        <w:rPr>
          <w:rFonts w:ascii="Times New Roman" w:eastAsia="Times New Roman" w:hAnsi="Times New Roman" w:cs="Times New Roman"/>
          <w:b/>
          <w:sz w:val="24"/>
          <w:szCs w:val="24"/>
          <w:lang w:eastAsia="ru-RU"/>
        </w:rPr>
      </w:pPr>
      <w:r w:rsidRPr="00002CD5">
        <w:rPr>
          <w:rFonts w:ascii="Times New Roman" w:eastAsia="Times New Roman" w:hAnsi="Times New Roman" w:cs="Times New Roman"/>
          <w:b/>
          <w:sz w:val="24"/>
          <w:szCs w:val="24"/>
          <w:lang w:val="ru-RU" w:eastAsia="ru-RU"/>
        </w:rPr>
        <w:t>ІХ. Визначення заходів, за допомогою яких здійснюватиметься відстеження результативності дії регуляторного акта</w:t>
      </w:r>
      <w:r w:rsidRPr="00002CD5">
        <w:rPr>
          <w:rFonts w:ascii="Times New Roman" w:eastAsia="Times New Roman" w:hAnsi="Times New Roman" w:cs="Times New Roman"/>
          <w:b/>
          <w:sz w:val="24"/>
          <w:szCs w:val="24"/>
          <w:lang w:eastAsia="ru-RU"/>
        </w:rPr>
        <w:t>.</w:t>
      </w:r>
    </w:p>
    <w:p w:rsidR="008A583F" w:rsidRPr="00002CD5" w:rsidRDefault="008A583F" w:rsidP="008A583F">
      <w:pPr>
        <w:spacing w:after="0" w:line="240" w:lineRule="auto"/>
        <w:ind w:firstLine="708"/>
        <w:jc w:val="both"/>
        <w:rPr>
          <w:rFonts w:ascii="Times New Roman" w:eastAsia="Times New Roman" w:hAnsi="Times New Roman" w:cs="Times New Roman"/>
          <w:b/>
          <w:sz w:val="24"/>
          <w:szCs w:val="24"/>
          <w:lang w:eastAsia="ru-RU"/>
        </w:rPr>
      </w:pPr>
    </w:p>
    <w:p w:rsidR="00F05E36" w:rsidRPr="00F05E36" w:rsidRDefault="008A583F" w:rsidP="00F05E36">
      <w:pPr>
        <w:spacing w:after="0"/>
        <w:ind w:firstLine="708"/>
        <w:jc w:val="both"/>
        <w:rPr>
          <w:rFonts w:ascii="Times New Roman" w:hAnsi="Times New Roman" w:cs="Times New Roman"/>
          <w:sz w:val="24"/>
          <w:szCs w:val="24"/>
        </w:rPr>
      </w:pPr>
      <w:r w:rsidRPr="00F05E36">
        <w:rPr>
          <w:rFonts w:ascii="Times New Roman" w:eastAsia="Times New Roman" w:hAnsi="Times New Roman" w:cs="Times New Roman"/>
          <w:color w:val="000000"/>
          <w:sz w:val="24"/>
          <w:szCs w:val="24"/>
          <w:lang w:eastAsia="ru-RU"/>
        </w:rPr>
        <w:t xml:space="preserve">  </w:t>
      </w:r>
      <w:r w:rsidR="00F05E36" w:rsidRPr="00F05E36">
        <w:rPr>
          <w:rFonts w:ascii="Times New Roman" w:hAnsi="Times New Roman" w:cs="Times New Roman"/>
          <w:sz w:val="24"/>
          <w:szCs w:val="24"/>
        </w:rPr>
        <w:t>Відстеження результативності регуляторного акта буде проводитися у строки, визначені Законом України «Про засади державної регуляторної політики у сфері господарської діяльності.</w:t>
      </w:r>
    </w:p>
    <w:p w:rsidR="008A583F" w:rsidRPr="00F05E36" w:rsidRDefault="008A583F" w:rsidP="00F05E36">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05E36">
        <w:rPr>
          <w:rFonts w:ascii="Times New Roman" w:eastAsia="Times New Roman" w:hAnsi="Times New Roman" w:cs="Times New Roman"/>
          <w:sz w:val="24"/>
          <w:szCs w:val="24"/>
          <w:lang w:eastAsia="ru-RU"/>
        </w:rPr>
        <w:t xml:space="preserve">  </w:t>
      </w:r>
      <w:r w:rsidRPr="00F05E36">
        <w:rPr>
          <w:rFonts w:ascii="Times New Roman" w:eastAsia="Times New Roman" w:hAnsi="Times New Roman" w:cs="Times New Roman"/>
          <w:sz w:val="24"/>
          <w:szCs w:val="24"/>
          <w:lang w:val="ru-RU" w:eastAsia="ru-RU"/>
        </w:rPr>
        <w:t xml:space="preserve">Базове відстеження результативності буде проведено до дня набрання чинності даного регуляторного акта. </w:t>
      </w:r>
    </w:p>
    <w:p w:rsidR="008A583F" w:rsidRPr="00002CD5" w:rsidRDefault="008A583F" w:rsidP="00F05E36">
      <w:pPr>
        <w:spacing w:after="0" w:line="240" w:lineRule="auto"/>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 xml:space="preserve">         </w:t>
      </w:r>
      <w:r w:rsidR="008A6698"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Повторне відстеження – через рік з дня набрання чинності, але не пізніше двох років з дня набрання чинн</w:t>
      </w:r>
      <w:r w:rsidR="00632F6E" w:rsidRPr="00002CD5">
        <w:rPr>
          <w:rFonts w:ascii="Times New Roman" w:eastAsia="Times New Roman" w:hAnsi="Times New Roman" w:cs="Times New Roman"/>
          <w:sz w:val="24"/>
          <w:szCs w:val="24"/>
          <w:lang w:val="ru-RU" w:eastAsia="ru-RU"/>
        </w:rPr>
        <w:t>ості даного регуляторного акта.</w:t>
      </w:r>
    </w:p>
    <w:p w:rsidR="008A6698" w:rsidRPr="00002CD5" w:rsidRDefault="008A583F" w:rsidP="008A583F">
      <w:pPr>
        <w:spacing w:after="0" w:line="240" w:lineRule="auto"/>
        <w:jc w:val="both"/>
        <w:rPr>
          <w:rFonts w:ascii="Times New Roman" w:eastAsia="Times New Roman" w:hAnsi="Times New Roman" w:cs="Times New Roman"/>
          <w:sz w:val="24"/>
          <w:szCs w:val="24"/>
          <w:lang w:val="ru-RU" w:eastAsia="ru-RU"/>
        </w:rPr>
      </w:pPr>
      <w:r w:rsidRPr="00002CD5">
        <w:rPr>
          <w:rFonts w:ascii="Times New Roman" w:eastAsia="Times New Roman" w:hAnsi="Times New Roman" w:cs="Times New Roman"/>
          <w:sz w:val="24"/>
          <w:szCs w:val="24"/>
          <w:lang w:eastAsia="ru-RU"/>
        </w:rPr>
        <w:t xml:space="preserve">       </w:t>
      </w:r>
      <w:r w:rsidR="008A6698" w:rsidRPr="00002CD5">
        <w:rPr>
          <w:rFonts w:ascii="Times New Roman" w:eastAsia="Times New Roman" w:hAnsi="Times New Roman" w:cs="Times New Roman"/>
          <w:sz w:val="24"/>
          <w:szCs w:val="24"/>
          <w:lang w:eastAsia="ru-RU"/>
        </w:rPr>
        <w:t xml:space="preserve">   </w:t>
      </w:r>
      <w:r w:rsidRPr="00002CD5">
        <w:rPr>
          <w:rFonts w:ascii="Times New Roman" w:eastAsia="Times New Roman" w:hAnsi="Times New Roman" w:cs="Times New Roman"/>
          <w:sz w:val="24"/>
          <w:szCs w:val="24"/>
          <w:lang w:val="ru-RU" w:eastAsia="ru-RU"/>
        </w:rPr>
        <w:t xml:space="preserve">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w:t>
      </w:r>
    </w:p>
    <w:p w:rsidR="008A583F" w:rsidRPr="00002CD5" w:rsidRDefault="008A6698" w:rsidP="008A6698">
      <w:pPr>
        <w:spacing w:after="0" w:line="240" w:lineRule="auto"/>
        <w:jc w:val="both"/>
        <w:rPr>
          <w:rFonts w:ascii="Times New Roman" w:eastAsia="Times New Roman" w:hAnsi="Times New Roman" w:cs="Times New Roman"/>
          <w:sz w:val="24"/>
          <w:szCs w:val="24"/>
          <w:lang w:eastAsia="ru-RU"/>
        </w:rPr>
      </w:pPr>
      <w:r w:rsidRPr="00002CD5">
        <w:rPr>
          <w:rFonts w:ascii="Times New Roman" w:eastAsia="Times New Roman" w:hAnsi="Times New Roman" w:cs="Times New Roman"/>
          <w:sz w:val="24"/>
          <w:szCs w:val="24"/>
          <w:lang w:val="ru-RU" w:eastAsia="ru-RU"/>
        </w:rPr>
        <w:t xml:space="preserve">          </w:t>
      </w:r>
      <w:r w:rsidR="008A583F" w:rsidRPr="00002CD5">
        <w:rPr>
          <w:rFonts w:ascii="Times New Roman" w:eastAsia="Times New Roman" w:hAnsi="Times New Roman" w:cs="Times New Roman"/>
          <w:sz w:val="24"/>
          <w:szCs w:val="24"/>
          <w:lang w:val="ru-RU" w:eastAsia="ru-RU"/>
        </w:rPr>
        <w:t xml:space="preserve">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sidR="008A583F" w:rsidRPr="00002CD5">
        <w:rPr>
          <w:rFonts w:ascii="Times New Roman" w:eastAsia="Times New Roman" w:hAnsi="Times New Roman" w:cs="Times New Roman"/>
          <w:sz w:val="24"/>
          <w:szCs w:val="24"/>
          <w:lang w:eastAsia="ru-RU"/>
        </w:rPr>
        <w:t>Комунальн</w:t>
      </w:r>
      <w:r w:rsidRPr="00002CD5">
        <w:rPr>
          <w:rFonts w:ascii="Times New Roman" w:eastAsia="Times New Roman" w:hAnsi="Times New Roman" w:cs="Times New Roman"/>
          <w:sz w:val="24"/>
          <w:szCs w:val="24"/>
          <w:lang w:eastAsia="ru-RU"/>
        </w:rPr>
        <w:t>ого</w:t>
      </w:r>
      <w:r w:rsidR="008A583F" w:rsidRPr="00002CD5">
        <w:rPr>
          <w:rFonts w:ascii="Times New Roman" w:eastAsia="Times New Roman" w:hAnsi="Times New Roman" w:cs="Times New Roman"/>
          <w:sz w:val="24"/>
          <w:szCs w:val="24"/>
          <w:lang w:eastAsia="ru-RU"/>
        </w:rPr>
        <w:t xml:space="preserve"> некомерційн</w:t>
      </w:r>
      <w:r w:rsidRPr="00002CD5">
        <w:rPr>
          <w:rFonts w:ascii="Times New Roman" w:eastAsia="Times New Roman" w:hAnsi="Times New Roman" w:cs="Times New Roman"/>
          <w:sz w:val="24"/>
          <w:szCs w:val="24"/>
          <w:lang w:eastAsia="ru-RU"/>
        </w:rPr>
        <w:t>ого</w:t>
      </w:r>
      <w:r w:rsidR="008A583F" w:rsidRPr="00002CD5">
        <w:rPr>
          <w:rFonts w:ascii="Times New Roman" w:eastAsia="Times New Roman" w:hAnsi="Times New Roman" w:cs="Times New Roman"/>
          <w:sz w:val="24"/>
          <w:szCs w:val="24"/>
          <w:lang w:eastAsia="ru-RU"/>
        </w:rPr>
        <w:t xml:space="preserve"> підприємств</w:t>
      </w:r>
      <w:r w:rsidRPr="00002CD5">
        <w:rPr>
          <w:rFonts w:ascii="Times New Roman" w:eastAsia="Times New Roman" w:hAnsi="Times New Roman" w:cs="Times New Roman"/>
          <w:sz w:val="24"/>
          <w:szCs w:val="24"/>
          <w:lang w:eastAsia="ru-RU"/>
        </w:rPr>
        <w:t>а</w:t>
      </w:r>
      <w:r w:rsidR="008A583F" w:rsidRPr="00002CD5">
        <w:rPr>
          <w:rFonts w:ascii="Times New Roman" w:eastAsia="Times New Roman" w:hAnsi="Times New Roman" w:cs="Times New Roman"/>
          <w:sz w:val="24"/>
          <w:szCs w:val="24"/>
          <w:lang w:eastAsia="ru-RU"/>
        </w:rPr>
        <w:t xml:space="preserve"> Білоцерківської міської ради «Б</w:t>
      </w:r>
      <w:r w:rsidR="00C8254A" w:rsidRPr="00002CD5">
        <w:rPr>
          <w:rFonts w:ascii="Times New Roman" w:eastAsia="Times New Roman" w:hAnsi="Times New Roman" w:cs="Times New Roman"/>
          <w:sz w:val="24"/>
          <w:szCs w:val="24"/>
          <w:lang w:eastAsia="ru-RU"/>
        </w:rPr>
        <w:t>ілоцерківська міська лікарня №</w:t>
      </w:r>
      <w:r w:rsidR="00DB7886" w:rsidRPr="00002CD5">
        <w:rPr>
          <w:rFonts w:ascii="Times New Roman" w:eastAsia="Times New Roman" w:hAnsi="Times New Roman" w:cs="Times New Roman"/>
          <w:sz w:val="24"/>
          <w:szCs w:val="24"/>
          <w:lang w:eastAsia="ru-RU"/>
        </w:rPr>
        <w:t>1</w:t>
      </w:r>
      <w:r w:rsidR="008A583F" w:rsidRPr="00002CD5">
        <w:rPr>
          <w:rFonts w:ascii="Times New Roman" w:eastAsia="Times New Roman" w:hAnsi="Times New Roman" w:cs="Times New Roman"/>
          <w:sz w:val="24"/>
          <w:szCs w:val="24"/>
          <w:lang w:eastAsia="ru-RU"/>
        </w:rPr>
        <w:t>»</w:t>
      </w:r>
      <w:r w:rsidR="00632F6E" w:rsidRPr="00002CD5">
        <w:rPr>
          <w:rFonts w:ascii="Times New Roman" w:eastAsia="Times New Roman" w:hAnsi="Times New Roman" w:cs="Times New Roman"/>
          <w:sz w:val="24"/>
          <w:szCs w:val="24"/>
          <w:lang w:eastAsia="ru-RU"/>
        </w:rPr>
        <w:t>,</w:t>
      </w:r>
      <w:r w:rsidR="008A583F" w:rsidRPr="00002CD5">
        <w:rPr>
          <w:rFonts w:ascii="Times New Roman" w:eastAsia="Times New Roman" w:hAnsi="Times New Roman" w:cs="Times New Roman"/>
          <w:sz w:val="24"/>
          <w:szCs w:val="24"/>
          <w:lang w:eastAsia="ru-RU"/>
        </w:rPr>
        <w:t xml:space="preserve"> </w:t>
      </w:r>
      <w:r w:rsidR="008A583F" w:rsidRPr="00002CD5">
        <w:rPr>
          <w:rFonts w:ascii="Times New Roman" w:eastAsia="Times New Roman" w:hAnsi="Times New Roman" w:cs="Times New Roman"/>
          <w:sz w:val="24"/>
          <w:szCs w:val="24"/>
          <w:lang w:val="ru-RU" w:eastAsia="ru-RU"/>
        </w:rPr>
        <w:t>за розрахунками яко</w:t>
      </w:r>
      <w:r w:rsidRPr="00002CD5">
        <w:rPr>
          <w:rFonts w:ascii="Times New Roman" w:eastAsia="Times New Roman" w:hAnsi="Times New Roman" w:cs="Times New Roman"/>
          <w:sz w:val="24"/>
          <w:szCs w:val="24"/>
          <w:lang w:val="ru-RU" w:eastAsia="ru-RU"/>
        </w:rPr>
        <w:t xml:space="preserve">го </w:t>
      </w:r>
      <w:r w:rsidR="008A583F" w:rsidRPr="00002CD5">
        <w:rPr>
          <w:rFonts w:ascii="Times New Roman" w:eastAsia="Times New Roman" w:hAnsi="Times New Roman" w:cs="Times New Roman"/>
          <w:sz w:val="24"/>
          <w:szCs w:val="24"/>
          <w:lang w:val="ru-RU" w:eastAsia="ru-RU"/>
        </w:rPr>
        <w:t xml:space="preserve">встановлюються </w:t>
      </w:r>
      <w:r w:rsidR="00576085" w:rsidRPr="00002CD5">
        <w:rPr>
          <w:rFonts w:ascii="Times New Roman" w:eastAsia="Times New Roman" w:hAnsi="Times New Roman" w:cs="Times New Roman"/>
          <w:sz w:val="24"/>
          <w:szCs w:val="24"/>
          <w:lang w:val="ru-RU" w:eastAsia="ru-RU"/>
        </w:rPr>
        <w:t>тарифи.</w:t>
      </w:r>
    </w:p>
    <w:p w:rsidR="008A583F" w:rsidRPr="00002CD5" w:rsidRDefault="008A583F" w:rsidP="008A583F">
      <w:pPr>
        <w:spacing w:after="0" w:line="240" w:lineRule="auto"/>
        <w:jc w:val="both"/>
        <w:rPr>
          <w:rFonts w:ascii="Times New Roman" w:eastAsia="Times New Roman" w:hAnsi="Times New Roman" w:cs="Times New Roman"/>
          <w:sz w:val="24"/>
          <w:szCs w:val="24"/>
          <w:lang w:eastAsia="ru-RU"/>
        </w:rPr>
      </w:pPr>
    </w:p>
    <w:p w:rsidR="00B212A4" w:rsidRPr="00B212A4" w:rsidRDefault="00B212A4" w:rsidP="00625163">
      <w:pPr>
        <w:pStyle w:val="Default"/>
      </w:pPr>
      <w:r w:rsidRPr="00002CD5">
        <w:t xml:space="preserve">Т.в.о. головного лікаря                           </w:t>
      </w:r>
      <w:r w:rsidR="006A66C6" w:rsidRPr="00002CD5">
        <w:t xml:space="preserve">                                    Г. </w:t>
      </w:r>
      <w:r w:rsidRPr="00002CD5">
        <w:t>Яценко</w:t>
      </w:r>
    </w:p>
    <w:p w:rsidR="00B212A4" w:rsidRPr="00B212A4" w:rsidRDefault="00B212A4" w:rsidP="00625163">
      <w:pPr>
        <w:pStyle w:val="Default"/>
      </w:pPr>
    </w:p>
    <w:sectPr w:rsidR="00B212A4" w:rsidRPr="00B212A4" w:rsidSect="003C1A6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13E1F"/>
    <w:multiLevelType w:val="hybridMultilevel"/>
    <w:tmpl w:val="21552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3EF4B"/>
    <w:multiLevelType w:val="hybridMultilevel"/>
    <w:tmpl w:val="55008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47F037"/>
    <w:multiLevelType w:val="hybridMultilevel"/>
    <w:tmpl w:val="DCC58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26660"/>
    <w:multiLevelType w:val="hybridMultilevel"/>
    <w:tmpl w:val="D104296E"/>
    <w:lvl w:ilvl="0" w:tplc="9EB4D102">
      <w:start w:val="1"/>
      <w:numFmt w:val="bullet"/>
      <w:lvlText w:val="-"/>
      <w:lvlJc w:val="left"/>
      <w:pPr>
        <w:ind w:left="408" w:hanging="360"/>
      </w:pPr>
      <w:rPr>
        <w:rFonts w:ascii="Times New Roman" w:eastAsiaTheme="minorEastAsia" w:hAnsi="Times New Roman" w:cs="Times New Roman" w:hint="default"/>
        <w:sz w:val="24"/>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300447E4"/>
    <w:multiLevelType w:val="hybridMultilevel"/>
    <w:tmpl w:val="EBE67C70"/>
    <w:lvl w:ilvl="0" w:tplc="CAC47292">
      <w:start w:val="1"/>
      <w:numFmt w:val="decimal"/>
      <w:lvlText w:val="%1)"/>
      <w:lvlJc w:val="left"/>
      <w:pPr>
        <w:ind w:left="1104" w:hanging="744"/>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28"/>
    <w:rsid w:val="00002CD5"/>
    <w:rsid w:val="00033ED6"/>
    <w:rsid w:val="00053AE8"/>
    <w:rsid w:val="000A24B6"/>
    <w:rsid w:val="0011123C"/>
    <w:rsid w:val="001165EA"/>
    <w:rsid w:val="00117114"/>
    <w:rsid w:val="00120A89"/>
    <w:rsid w:val="00176F16"/>
    <w:rsid w:val="001A7D84"/>
    <w:rsid w:val="001C29BA"/>
    <w:rsid w:val="001E0AA9"/>
    <w:rsid w:val="001E3B10"/>
    <w:rsid w:val="001F6A9E"/>
    <w:rsid w:val="00203659"/>
    <w:rsid w:val="00210191"/>
    <w:rsid w:val="00276CF4"/>
    <w:rsid w:val="002B6BE1"/>
    <w:rsid w:val="0030231C"/>
    <w:rsid w:val="003751BD"/>
    <w:rsid w:val="00377FF1"/>
    <w:rsid w:val="0039394F"/>
    <w:rsid w:val="003C1A6F"/>
    <w:rsid w:val="003E6FF2"/>
    <w:rsid w:val="004350BA"/>
    <w:rsid w:val="004412DC"/>
    <w:rsid w:val="00444204"/>
    <w:rsid w:val="004879DE"/>
    <w:rsid w:val="005370AB"/>
    <w:rsid w:val="00576085"/>
    <w:rsid w:val="005E11FB"/>
    <w:rsid w:val="005F20A0"/>
    <w:rsid w:val="005F67BF"/>
    <w:rsid w:val="006065BA"/>
    <w:rsid w:val="00620D3F"/>
    <w:rsid w:val="00621A6C"/>
    <w:rsid w:val="00625163"/>
    <w:rsid w:val="00632F6E"/>
    <w:rsid w:val="0067562B"/>
    <w:rsid w:val="006A66C6"/>
    <w:rsid w:val="006B364A"/>
    <w:rsid w:val="00711B06"/>
    <w:rsid w:val="007475D8"/>
    <w:rsid w:val="007646D6"/>
    <w:rsid w:val="007C7615"/>
    <w:rsid w:val="007E65E5"/>
    <w:rsid w:val="007F04F8"/>
    <w:rsid w:val="00831157"/>
    <w:rsid w:val="0086056A"/>
    <w:rsid w:val="00871144"/>
    <w:rsid w:val="0089740D"/>
    <w:rsid w:val="008A583F"/>
    <w:rsid w:val="008A6698"/>
    <w:rsid w:val="008A737F"/>
    <w:rsid w:val="0092356C"/>
    <w:rsid w:val="00991C43"/>
    <w:rsid w:val="009A22BC"/>
    <w:rsid w:val="009C454B"/>
    <w:rsid w:val="009C779D"/>
    <w:rsid w:val="009F78D6"/>
    <w:rsid w:val="00A82F80"/>
    <w:rsid w:val="00A93A4D"/>
    <w:rsid w:val="00AA6C28"/>
    <w:rsid w:val="00AD226E"/>
    <w:rsid w:val="00AD4409"/>
    <w:rsid w:val="00B212A4"/>
    <w:rsid w:val="00B4017C"/>
    <w:rsid w:val="00BA52AD"/>
    <w:rsid w:val="00BB4D4C"/>
    <w:rsid w:val="00BE212D"/>
    <w:rsid w:val="00C12C6D"/>
    <w:rsid w:val="00C466E9"/>
    <w:rsid w:val="00C66675"/>
    <w:rsid w:val="00C8254A"/>
    <w:rsid w:val="00C9224D"/>
    <w:rsid w:val="00CA42B7"/>
    <w:rsid w:val="00D10528"/>
    <w:rsid w:val="00D1162C"/>
    <w:rsid w:val="00D70ACF"/>
    <w:rsid w:val="00D77094"/>
    <w:rsid w:val="00DB0745"/>
    <w:rsid w:val="00DB7886"/>
    <w:rsid w:val="00DD14E6"/>
    <w:rsid w:val="00DD3A09"/>
    <w:rsid w:val="00E51E47"/>
    <w:rsid w:val="00F05E36"/>
    <w:rsid w:val="00F60D72"/>
    <w:rsid w:val="00F73FA8"/>
    <w:rsid w:val="00F91088"/>
    <w:rsid w:val="00F95680"/>
    <w:rsid w:val="00FA480A"/>
    <w:rsid w:val="00FC4853"/>
    <w:rsid w:val="00FC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1263"/>
  <w15:docId w15:val="{E2094071-4FAA-46ED-AB78-370A7D4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5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F60D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60D72"/>
    <w:rPr>
      <w:color w:val="0000FF"/>
      <w:u w:val="single"/>
    </w:rPr>
  </w:style>
  <w:style w:type="character" w:customStyle="1" w:styleId="rvts15">
    <w:name w:val="rvts15"/>
    <w:basedOn w:val="a0"/>
    <w:rsid w:val="00F60D72"/>
  </w:style>
  <w:style w:type="table" w:styleId="a4">
    <w:name w:val="Table Grid"/>
    <w:basedOn w:val="a1"/>
    <w:rsid w:val="008A583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4412DC"/>
    <w:pPr>
      <w:spacing w:after="0" w:line="240" w:lineRule="auto"/>
    </w:pPr>
    <w:rPr>
      <w:rFonts w:ascii="Verdana" w:eastAsia="Times New Roman" w:hAnsi="Verdana" w:cs="Verdana"/>
      <w:sz w:val="20"/>
      <w:szCs w:val="20"/>
      <w:lang w:val="en-US" w:eastAsia="en-US"/>
    </w:rPr>
  </w:style>
  <w:style w:type="paragraph" w:customStyle="1" w:styleId="10">
    <w:name w:val="Обычный1"/>
    <w:rsid w:val="009C779D"/>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5">
    <w:name w:val="Balloon Text"/>
    <w:basedOn w:val="a"/>
    <w:link w:val="a6"/>
    <w:uiPriority w:val="99"/>
    <w:semiHidden/>
    <w:unhideWhenUsed/>
    <w:rsid w:val="003C1A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B1BB-414B-4AC3-A8EA-02C7B868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Двірник</cp:lastModifiedBy>
  <cp:revision>7</cp:revision>
  <cp:lastPrinted>2019-11-29T13:26:00Z</cp:lastPrinted>
  <dcterms:created xsi:type="dcterms:W3CDTF">2019-11-26T11:17:00Z</dcterms:created>
  <dcterms:modified xsi:type="dcterms:W3CDTF">2019-11-29T14:43:00Z</dcterms:modified>
</cp:coreProperties>
</file>