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B03" w:rsidRDefault="000B3B03" w:rsidP="000B3B03">
      <w:pPr>
        <w:rPr>
          <w:rFonts w:ascii="Times New Roman" w:eastAsia="Times New Roman" w:hAnsi="Times New Roman"/>
          <w:sz w:val="24"/>
        </w:rPr>
      </w:pPr>
    </w:p>
    <w:p w:rsidR="000B3B03" w:rsidRDefault="000B3B03" w:rsidP="000B3B03">
      <w:pPr>
        <w:rPr>
          <w:szCs w:val="24"/>
          <w:lang w:val="ru-RU" w:eastAsia="ru-RU"/>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28.35pt;width:45pt;height:60.75pt;z-index:251658240" fillcolor="window">
            <v:imagedata r:id="rId4" o:title=""/>
            <w10:wrap type="square" side="left"/>
          </v:shape>
          <o:OLEObject Type="Embed" ProgID="PBrush" ShapeID="_x0000_s1026" DrawAspect="Content" ObjectID="_1558355727" r:id="rId5"/>
        </w:object>
      </w:r>
    </w:p>
    <w:p w:rsidR="000B3B03" w:rsidRDefault="000B3B03" w:rsidP="000B3B03">
      <w:pPr>
        <w:pStyle w:val="a5"/>
        <w:jc w:val="center"/>
        <w:rPr>
          <w:rFonts w:ascii="Times New Roman" w:hAnsi="Times New Roman"/>
          <w:sz w:val="36"/>
          <w:szCs w:val="36"/>
          <w:lang w:val="uk-UA"/>
        </w:rPr>
      </w:pPr>
    </w:p>
    <w:p w:rsidR="000B3B03" w:rsidRDefault="000B3B03" w:rsidP="000B3B03">
      <w:pPr>
        <w:pStyle w:val="a5"/>
        <w:jc w:val="center"/>
        <w:rPr>
          <w:rFonts w:ascii="Times New Roman" w:hAnsi="Times New Roman"/>
          <w:sz w:val="36"/>
          <w:szCs w:val="36"/>
        </w:rPr>
      </w:pPr>
    </w:p>
    <w:p w:rsidR="000B3B03" w:rsidRDefault="000B3B03" w:rsidP="000B3B03">
      <w:pPr>
        <w:pStyle w:val="a5"/>
        <w:jc w:val="center"/>
        <w:rPr>
          <w:rFonts w:ascii="Times New Roman" w:hAnsi="Times New Roman"/>
          <w:sz w:val="36"/>
          <w:szCs w:val="36"/>
        </w:rPr>
      </w:pPr>
      <w:r>
        <w:rPr>
          <w:rFonts w:ascii="Times New Roman" w:hAnsi="Times New Roman"/>
          <w:sz w:val="36"/>
          <w:szCs w:val="36"/>
        </w:rPr>
        <w:t>БІЛОЦЕРКІВСЬКА МІСЬКА РАДА</w:t>
      </w:r>
    </w:p>
    <w:p w:rsidR="000B3B03" w:rsidRDefault="000B3B03" w:rsidP="000B3B03">
      <w:pPr>
        <w:pStyle w:val="a5"/>
        <w:jc w:val="center"/>
        <w:rPr>
          <w:rFonts w:ascii="Times New Roman" w:hAnsi="Times New Roman"/>
          <w:sz w:val="32"/>
        </w:rPr>
      </w:pPr>
      <w:r>
        <w:rPr>
          <w:rFonts w:ascii="Times New Roman" w:hAnsi="Times New Roman"/>
          <w:sz w:val="32"/>
        </w:rPr>
        <w:t>КИЇВСЬКОЇ ОБЛАСТІ</w:t>
      </w:r>
    </w:p>
    <w:p w:rsidR="000B3B03" w:rsidRDefault="000B3B03" w:rsidP="000B3B03">
      <w:pPr>
        <w:pStyle w:val="a5"/>
        <w:jc w:val="center"/>
        <w:rPr>
          <w:rFonts w:ascii="Times New Roman" w:hAnsi="Times New Roman"/>
          <w:b/>
          <w:bCs/>
          <w:sz w:val="36"/>
        </w:rPr>
      </w:pPr>
      <w:r>
        <w:rPr>
          <w:rFonts w:ascii="Times New Roman" w:hAnsi="Times New Roman"/>
          <w:b/>
          <w:bCs/>
          <w:sz w:val="36"/>
        </w:rPr>
        <w:t xml:space="preserve">Р І Ш Е Н </w:t>
      </w:r>
      <w:proofErr w:type="spellStart"/>
      <w:r>
        <w:rPr>
          <w:rFonts w:ascii="Times New Roman" w:hAnsi="Times New Roman"/>
          <w:b/>
          <w:bCs/>
          <w:sz w:val="36"/>
        </w:rPr>
        <w:t>Н</w:t>
      </w:r>
      <w:proofErr w:type="spellEnd"/>
      <w:r>
        <w:rPr>
          <w:rFonts w:ascii="Times New Roman" w:hAnsi="Times New Roman"/>
          <w:b/>
          <w:bCs/>
          <w:sz w:val="36"/>
        </w:rPr>
        <w:t xml:space="preserve"> Я</w:t>
      </w:r>
    </w:p>
    <w:p w:rsidR="000B3B03" w:rsidRDefault="000B3B03" w:rsidP="000B3B03"/>
    <w:p w:rsidR="000B3B03" w:rsidRDefault="000B3B03" w:rsidP="000B3B03">
      <w:pPr>
        <w:rPr>
          <w:rFonts w:ascii="Times New Roman" w:eastAsia="Times New Roman" w:hAnsi="Times New Roman"/>
          <w:sz w:val="24"/>
          <w:szCs w:val="24"/>
          <w:lang w:eastAsia="ru-RU"/>
        </w:rPr>
      </w:pPr>
      <w:r>
        <w:rPr>
          <w:rFonts w:ascii="Times New Roman" w:hAnsi="Times New Roman"/>
          <w:sz w:val="24"/>
          <w:szCs w:val="24"/>
        </w:rPr>
        <w:t>від 25 травня  2017 року                                                                      №</w:t>
      </w:r>
      <w:r>
        <w:rPr>
          <w:rFonts w:ascii="Times New Roman" w:eastAsia="Times New Roman" w:hAnsi="Times New Roman"/>
          <w:sz w:val="24"/>
          <w:szCs w:val="24"/>
          <w:lang w:eastAsia="ru-RU"/>
        </w:rPr>
        <w:t xml:space="preserve"> 9</w:t>
      </w:r>
      <w:r>
        <w:rPr>
          <w:rFonts w:ascii="Times New Roman" w:eastAsia="Times New Roman" w:hAnsi="Times New Roman"/>
          <w:sz w:val="24"/>
          <w:szCs w:val="24"/>
          <w:lang w:eastAsia="ru-RU"/>
        </w:rPr>
        <w:t>1</w:t>
      </w:r>
      <w:r>
        <w:rPr>
          <w:rFonts w:ascii="Times New Roman" w:eastAsia="Times New Roman" w:hAnsi="Times New Roman"/>
          <w:sz w:val="24"/>
          <w:szCs w:val="24"/>
          <w:lang w:eastAsia="ru-RU"/>
        </w:rPr>
        <w:t>0-32-</w:t>
      </w:r>
      <w:r>
        <w:rPr>
          <w:rFonts w:ascii="Times New Roman" w:eastAsia="Times New Roman" w:hAnsi="Times New Roman"/>
          <w:sz w:val="24"/>
          <w:szCs w:val="24"/>
          <w:lang w:val="en-US" w:eastAsia="ru-RU"/>
        </w:rPr>
        <w:t>VII</w:t>
      </w:r>
    </w:p>
    <w:p w:rsidR="000B3B03" w:rsidRPr="000B3B03" w:rsidRDefault="000B3B03" w:rsidP="00664CA6">
      <w:pPr>
        <w:spacing w:after="0" w:line="240" w:lineRule="auto"/>
        <w:rPr>
          <w:rFonts w:ascii="Times New Roman" w:eastAsia="Times New Roman" w:hAnsi="Times New Roman"/>
          <w:sz w:val="24"/>
          <w:szCs w:val="24"/>
          <w:lang w:val="ru-RU" w:eastAsia="ru-RU"/>
        </w:rPr>
      </w:pPr>
    </w:p>
    <w:p w:rsidR="001F10CF" w:rsidRDefault="001F10CF" w:rsidP="00664CA6">
      <w:pPr>
        <w:spacing w:after="0" w:line="240" w:lineRule="auto"/>
        <w:rPr>
          <w:rFonts w:ascii="Times New Roman" w:eastAsia="Times New Roman" w:hAnsi="Times New Roman"/>
          <w:sz w:val="24"/>
          <w:szCs w:val="24"/>
          <w:lang w:eastAsia="ru-RU"/>
        </w:rPr>
      </w:pPr>
      <w:bookmarkStart w:id="0" w:name="_GoBack"/>
      <w:bookmarkEnd w:id="0"/>
    </w:p>
    <w:p w:rsidR="00664CA6" w:rsidRPr="00FC04DD" w:rsidRDefault="00664CA6" w:rsidP="00664CA6">
      <w:pPr>
        <w:spacing w:after="0" w:line="240" w:lineRule="auto"/>
        <w:rPr>
          <w:rFonts w:ascii="Times New Roman" w:eastAsia="Times New Roman" w:hAnsi="Times New Roman"/>
          <w:sz w:val="24"/>
          <w:szCs w:val="24"/>
          <w:lang w:eastAsia="ru-RU"/>
        </w:rPr>
      </w:pPr>
      <w:r w:rsidRPr="00FC04DD">
        <w:rPr>
          <w:rFonts w:ascii="Times New Roman" w:eastAsia="Times New Roman" w:hAnsi="Times New Roman"/>
          <w:sz w:val="24"/>
          <w:szCs w:val="24"/>
          <w:lang w:eastAsia="ru-RU"/>
        </w:rPr>
        <w:t>Про затвердження технічної документації із землеустрою</w:t>
      </w:r>
    </w:p>
    <w:p w:rsidR="00664CA6" w:rsidRPr="00FC04DD" w:rsidRDefault="00664CA6" w:rsidP="00664CA6">
      <w:pPr>
        <w:spacing w:after="0" w:line="240" w:lineRule="auto"/>
        <w:rPr>
          <w:rFonts w:ascii="Times New Roman" w:eastAsia="Times New Roman" w:hAnsi="Times New Roman"/>
          <w:sz w:val="24"/>
          <w:szCs w:val="24"/>
          <w:lang w:eastAsia="ru-RU"/>
        </w:rPr>
      </w:pPr>
      <w:r w:rsidRPr="00FC04DD">
        <w:rPr>
          <w:rFonts w:ascii="Times New Roman" w:eastAsia="Times New Roman" w:hAnsi="Times New Roman"/>
          <w:sz w:val="24"/>
          <w:szCs w:val="24"/>
          <w:lang w:eastAsia="ru-RU"/>
        </w:rPr>
        <w:t>щодо встановлення (відновлення) меж земельної ділянки</w:t>
      </w:r>
    </w:p>
    <w:p w:rsidR="001F10CF" w:rsidRDefault="00664CA6" w:rsidP="00664CA6">
      <w:pPr>
        <w:spacing w:after="0" w:line="240" w:lineRule="auto"/>
        <w:rPr>
          <w:rFonts w:ascii="Times New Roman" w:eastAsia="Times New Roman" w:hAnsi="Times New Roman"/>
          <w:sz w:val="24"/>
          <w:szCs w:val="24"/>
          <w:lang w:eastAsia="ru-RU"/>
        </w:rPr>
      </w:pPr>
      <w:r w:rsidRPr="00FC04DD">
        <w:rPr>
          <w:rFonts w:ascii="Times New Roman" w:eastAsia="Times New Roman" w:hAnsi="Times New Roman"/>
          <w:sz w:val="24"/>
          <w:szCs w:val="24"/>
          <w:lang w:eastAsia="ru-RU"/>
        </w:rPr>
        <w:t xml:space="preserve">в натурі (на місцевості) та передачу земельної ділянки </w:t>
      </w:r>
    </w:p>
    <w:p w:rsidR="001F10CF" w:rsidRDefault="00664CA6" w:rsidP="00664CA6">
      <w:pPr>
        <w:spacing w:after="0" w:line="240" w:lineRule="auto"/>
        <w:rPr>
          <w:rFonts w:ascii="Times New Roman" w:eastAsia="Times New Roman" w:hAnsi="Times New Roman"/>
          <w:sz w:val="24"/>
          <w:szCs w:val="24"/>
          <w:lang w:eastAsia="ru-RU"/>
        </w:rPr>
      </w:pPr>
      <w:r w:rsidRPr="00FC04DD">
        <w:rPr>
          <w:rFonts w:ascii="Times New Roman" w:eastAsia="Times New Roman" w:hAnsi="Times New Roman"/>
          <w:sz w:val="24"/>
          <w:szCs w:val="24"/>
          <w:lang w:eastAsia="ru-RU"/>
        </w:rPr>
        <w:t>комунальної власності</w:t>
      </w:r>
      <w:r w:rsidR="001F10CF">
        <w:rPr>
          <w:rFonts w:ascii="Times New Roman" w:eastAsia="Times New Roman" w:hAnsi="Times New Roman"/>
          <w:sz w:val="24"/>
          <w:szCs w:val="24"/>
          <w:lang w:eastAsia="ru-RU"/>
        </w:rPr>
        <w:t xml:space="preserve"> </w:t>
      </w:r>
      <w:r w:rsidRPr="00FC04DD">
        <w:rPr>
          <w:rFonts w:ascii="Times New Roman" w:eastAsia="Times New Roman" w:hAnsi="Times New Roman"/>
          <w:sz w:val="24"/>
          <w:szCs w:val="24"/>
          <w:lang w:eastAsia="ru-RU"/>
        </w:rPr>
        <w:t xml:space="preserve">у  спільну сумісну власність </w:t>
      </w:r>
    </w:p>
    <w:p w:rsidR="00664CA6" w:rsidRPr="00FC04DD" w:rsidRDefault="00664CA6" w:rsidP="00664CA6">
      <w:pPr>
        <w:spacing w:after="0" w:line="240" w:lineRule="auto"/>
        <w:rPr>
          <w:rFonts w:ascii="Times New Roman" w:eastAsia="Times New Roman" w:hAnsi="Times New Roman"/>
          <w:sz w:val="24"/>
          <w:szCs w:val="24"/>
          <w:lang w:eastAsia="ru-RU"/>
        </w:rPr>
      </w:pPr>
      <w:r w:rsidRPr="00FC04DD">
        <w:rPr>
          <w:rFonts w:ascii="Times New Roman" w:eastAsia="Times New Roman" w:hAnsi="Times New Roman"/>
          <w:sz w:val="24"/>
          <w:szCs w:val="24"/>
          <w:lang w:eastAsia="ru-RU"/>
        </w:rPr>
        <w:t xml:space="preserve">фізичним особам </w:t>
      </w:r>
      <w:proofErr w:type="spellStart"/>
      <w:r w:rsidRPr="00FC04DD">
        <w:rPr>
          <w:rFonts w:ascii="Times New Roman" w:eastAsia="Times New Roman" w:hAnsi="Times New Roman"/>
          <w:sz w:val="24"/>
          <w:szCs w:val="24"/>
          <w:lang w:eastAsia="ru-RU"/>
        </w:rPr>
        <w:t>Домашкевичу</w:t>
      </w:r>
      <w:proofErr w:type="spellEnd"/>
      <w:r w:rsidRPr="00FC04DD">
        <w:rPr>
          <w:rFonts w:ascii="Times New Roman" w:eastAsia="Times New Roman" w:hAnsi="Times New Roman"/>
          <w:sz w:val="24"/>
          <w:szCs w:val="24"/>
          <w:lang w:eastAsia="ru-RU"/>
        </w:rPr>
        <w:t xml:space="preserve"> Андрію Анатолійовичу </w:t>
      </w:r>
    </w:p>
    <w:p w:rsidR="00664CA6" w:rsidRPr="00FC04DD" w:rsidRDefault="00664CA6" w:rsidP="00664CA6">
      <w:pPr>
        <w:spacing w:after="0" w:line="240" w:lineRule="auto"/>
        <w:rPr>
          <w:rFonts w:ascii="Times New Roman" w:eastAsia="Times New Roman" w:hAnsi="Times New Roman"/>
          <w:sz w:val="24"/>
          <w:szCs w:val="24"/>
          <w:lang w:eastAsia="ru-RU"/>
        </w:rPr>
      </w:pPr>
      <w:r w:rsidRPr="00FC04DD">
        <w:rPr>
          <w:rFonts w:ascii="Times New Roman" w:eastAsia="Times New Roman" w:hAnsi="Times New Roman"/>
          <w:sz w:val="24"/>
          <w:szCs w:val="24"/>
          <w:lang w:eastAsia="ru-RU"/>
        </w:rPr>
        <w:t xml:space="preserve">та </w:t>
      </w:r>
      <w:proofErr w:type="spellStart"/>
      <w:r w:rsidRPr="00FC04DD">
        <w:rPr>
          <w:rFonts w:ascii="Times New Roman" w:eastAsia="Times New Roman" w:hAnsi="Times New Roman"/>
          <w:sz w:val="24"/>
          <w:szCs w:val="24"/>
          <w:lang w:eastAsia="ru-RU"/>
        </w:rPr>
        <w:t>Домашкевич</w:t>
      </w:r>
      <w:proofErr w:type="spellEnd"/>
      <w:r w:rsidRPr="00FC04DD">
        <w:rPr>
          <w:rFonts w:ascii="Times New Roman" w:eastAsia="Times New Roman" w:hAnsi="Times New Roman"/>
          <w:sz w:val="24"/>
          <w:szCs w:val="24"/>
          <w:lang w:eastAsia="ru-RU"/>
        </w:rPr>
        <w:t xml:space="preserve"> Ірині Анатоліївні</w:t>
      </w:r>
    </w:p>
    <w:p w:rsidR="00664CA6" w:rsidRPr="00FC04DD" w:rsidRDefault="00664CA6" w:rsidP="00664CA6">
      <w:pPr>
        <w:spacing w:after="0" w:line="240" w:lineRule="auto"/>
        <w:rPr>
          <w:rFonts w:ascii="Times New Roman" w:eastAsia="Times New Roman" w:hAnsi="Times New Roman"/>
          <w:sz w:val="24"/>
          <w:szCs w:val="24"/>
          <w:lang w:eastAsia="ru-RU"/>
        </w:rPr>
      </w:pPr>
    </w:p>
    <w:p w:rsidR="00664CA6" w:rsidRPr="00FC04DD" w:rsidRDefault="00664CA6" w:rsidP="00664CA6">
      <w:pPr>
        <w:tabs>
          <w:tab w:val="center" w:pos="4677"/>
          <w:tab w:val="right" w:pos="9355"/>
        </w:tabs>
        <w:suppressAutoHyphens/>
        <w:spacing w:after="0" w:line="240" w:lineRule="auto"/>
        <w:ind w:firstLine="540"/>
        <w:jc w:val="both"/>
        <w:rPr>
          <w:rFonts w:ascii="Times New Roman" w:eastAsia="Times New Roman" w:hAnsi="Times New Roman"/>
          <w:sz w:val="24"/>
          <w:szCs w:val="24"/>
          <w:lang w:eastAsia="zh-CN"/>
        </w:rPr>
      </w:pPr>
      <w:r w:rsidRPr="00FC04DD">
        <w:rPr>
          <w:rFonts w:ascii="Times New Roman" w:eastAsia="Times New Roman" w:hAnsi="Times New Roman"/>
          <w:sz w:val="24"/>
          <w:szCs w:val="24"/>
          <w:lang w:eastAsia="zh-CN"/>
        </w:rPr>
        <w:t xml:space="preserve">Розглянувши заяву фізичних осіб, </w:t>
      </w:r>
      <w:r w:rsidRPr="00FC04DD">
        <w:rPr>
          <w:rFonts w:ascii="Times New Roman" w:eastAsia="Times New Roman" w:hAnsi="Times New Roman"/>
          <w:sz w:val="24"/>
          <w:szCs w:val="24"/>
          <w:lang w:eastAsia="ru-RU"/>
        </w:rPr>
        <w:t xml:space="preserve">технічну документацію із землеустрою щодо встановлення (відновлення) меж земельної ділянки в натурі (на місцевості), </w:t>
      </w:r>
      <w:r w:rsidRPr="00FC04DD">
        <w:rPr>
          <w:rFonts w:ascii="Times New Roman" w:eastAsia="Times New Roman" w:hAnsi="Times New Roman"/>
          <w:sz w:val="24"/>
          <w:szCs w:val="24"/>
          <w:lang w:eastAsia="zh-CN"/>
        </w:rPr>
        <w:t xml:space="preserve">протокол постійної комісії </w:t>
      </w:r>
      <w:r w:rsidRPr="00FC04DD">
        <w:rPr>
          <w:rFonts w:ascii="Times New Roman" w:eastAsia="Times New Roman" w:hAnsi="Times New Roman"/>
          <w:bCs/>
          <w:sz w:val="24"/>
          <w:szCs w:val="24"/>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13 квітня </w:t>
      </w:r>
      <w:r w:rsidRPr="00FC04DD">
        <w:rPr>
          <w:rFonts w:ascii="Times New Roman" w:eastAsia="Times New Roman" w:hAnsi="Times New Roman"/>
          <w:sz w:val="24"/>
          <w:szCs w:val="24"/>
          <w:lang w:eastAsia="zh-CN"/>
        </w:rPr>
        <w:t>2017 року № 83, відповідно до ст. ст. 12,93,116,118,122,125, ч. 14 ст. 186 Земельного кодексу України, ч.5 ст. 16 Закону України «Про Державний земельний кадастр», ст. 55 Закону України «Про землеустрій», п. 34 ч.1 ст. 26 Закону України «Про місцеве самоврядування в Україні», Інструкції про встановлення (відновлення) меж земельних ділянок в натурі (на місцевості) та їх закріплення межовими знаками затвердженої Наказом Державного комітету України із земельних ресурсів від 18 травня 2010 року за № 376, міська рада вирішила:</w:t>
      </w:r>
    </w:p>
    <w:p w:rsidR="00664CA6" w:rsidRPr="00FC04DD" w:rsidRDefault="00664CA6" w:rsidP="00664CA6">
      <w:pPr>
        <w:tabs>
          <w:tab w:val="center" w:pos="4677"/>
          <w:tab w:val="right" w:pos="9355"/>
        </w:tabs>
        <w:suppressAutoHyphens/>
        <w:spacing w:after="0" w:line="240" w:lineRule="auto"/>
        <w:ind w:firstLine="540"/>
        <w:jc w:val="both"/>
        <w:rPr>
          <w:rFonts w:ascii="Times New Roman" w:eastAsia="Times New Roman" w:hAnsi="Times New Roman"/>
          <w:sz w:val="24"/>
          <w:szCs w:val="24"/>
          <w:lang w:eastAsia="zh-CN"/>
        </w:rPr>
      </w:pPr>
    </w:p>
    <w:p w:rsidR="00664CA6" w:rsidRDefault="00664CA6" w:rsidP="00664CA6">
      <w:pPr>
        <w:spacing w:after="0" w:line="240" w:lineRule="auto"/>
        <w:jc w:val="both"/>
        <w:rPr>
          <w:rFonts w:ascii="Times New Roman" w:eastAsia="Times New Roman" w:hAnsi="Times New Roman"/>
          <w:sz w:val="24"/>
          <w:szCs w:val="24"/>
          <w:lang w:eastAsia="ru-RU"/>
        </w:rPr>
      </w:pPr>
      <w:r w:rsidRPr="00FC04DD">
        <w:rPr>
          <w:rFonts w:ascii="Times New Roman" w:eastAsia="Times New Roman" w:hAnsi="Times New Roman"/>
          <w:sz w:val="24"/>
          <w:szCs w:val="24"/>
          <w:lang w:eastAsia="ru-RU"/>
        </w:rPr>
        <w:t xml:space="preserve">           1. Затвердити технічну документацію із землеустрою щодо встановлення (відновлення) меж земельної ділянки в натурі (на місцевості) та передати земельну ділянку комунальної власності у спільну сумісну власність фізичним особам </w:t>
      </w:r>
      <w:proofErr w:type="spellStart"/>
      <w:r w:rsidRPr="00FC04DD">
        <w:rPr>
          <w:rFonts w:ascii="Times New Roman" w:eastAsia="Times New Roman" w:hAnsi="Times New Roman"/>
          <w:sz w:val="24"/>
          <w:szCs w:val="24"/>
          <w:lang w:eastAsia="ru-RU"/>
        </w:rPr>
        <w:t>Домашкевичу</w:t>
      </w:r>
      <w:proofErr w:type="spellEnd"/>
      <w:r w:rsidRPr="00FC04DD">
        <w:rPr>
          <w:rFonts w:ascii="Times New Roman" w:eastAsia="Times New Roman" w:hAnsi="Times New Roman"/>
          <w:sz w:val="24"/>
          <w:szCs w:val="24"/>
          <w:lang w:eastAsia="ru-RU"/>
        </w:rPr>
        <w:t xml:space="preserve"> Андрію Анатолійовичу та </w:t>
      </w:r>
      <w:proofErr w:type="spellStart"/>
      <w:r w:rsidRPr="00FC04DD">
        <w:rPr>
          <w:rFonts w:ascii="Times New Roman" w:eastAsia="Times New Roman" w:hAnsi="Times New Roman"/>
          <w:sz w:val="24"/>
          <w:szCs w:val="24"/>
          <w:lang w:eastAsia="ru-RU"/>
        </w:rPr>
        <w:t>Домашкевич</w:t>
      </w:r>
      <w:proofErr w:type="spellEnd"/>
      <w:r w:rsidRPr="00FC04DD">
        <w:rPr>
          <w:rFonts w:ascii="Times New Roman" w:eastAsia="Times New Roman" w:hAnsi="Times New Roman"/>
          <w:sz w:val="24"/>
          <w:szCs w:val="24"/>
          <w:lang w:eastAsia="ru-RU"/>
        </w:rPr>
        <w:t xml:space="preserve"> Ірині Анатоліївні  для будівництва і обслуговування жилого будинку, господарських будівель і споруд за </w:t>
      </w:r>
      <w:proofErr w:type="spellStart"/>
      <w:r w:rsidRPr="00FC04DD">
        <w:rPr>
          <w:rFonts w:ascii="Times New Roman" w:eastAsia="Times New Roman" w:hAnsi="Times New Roman"/>
          <w:sz w:val="24"/>
          <w:szCs w:val="24"/>
          <w:lang w:eastAsia="ru-RU"/>
        </w:rPr>
        <w:t>адресою</w:t>
      </w:r>
      <w:proofErr w:type="spellEnd"/>
      <w:r w:rsidRPr="00FC04DD">
        <w:rPr>
          <w:rFonts w:ascii="Times New Roman" w:eastAsia="Times New Roman" w:hAnsi="Times New Roman"/>
          <w:sz w:val="24"/>
          <w:szCs w:val="24"/>
          <w:lang w:eastAsia="ru-RU"/>
        </w:rPr>
        <w:t xml:space="preserve">: вулиця </w:t>
      </w:r>
      <w:proofErr w:type="spellStart"/>
      <w:r w:rsidRPr="00FC04DD">
        <w:rPr>
          <w:rFonts w:ascii="Times New Roman" w:eastAsia="Times New Roman" w:hAnsi="Times New Roman"/>
          <w:sz w:val="24"/>
          <w:szCs w:val="24"/>
          <w:lang w:eastAsia="ru-RU"/>
        </w:rPr>
        <w:t>Осипенко</w:t>
      </w:r>
      <w:proofErr w:type="spellEnd"/>
      <w:r w:rsidRPr="00FC04DD">
        <w:rPr>
          <w:rFonts w:ascii="Times New Roman" w:eastAsia="Times New Roman" w:hAnsi="Times New Roman"/>
          <w:sz w:val="24"/>
          <w:szCs w:val="24"/>
          <w:lang w:eastAsia="ru-RU"/>
        </w:rPr>
        <w:t>, 55 площею 0,1000 га, за рахунок земель населеного пункту м. Біла Церква. Кадастровий номер: 3210300000:06:015:0230.</w:t>
      </w:r>
    </w:p>
    <w:p w:rsidR="00664CA6" w:rsidRPr="00FC04DD" w:rsidRDefault="00664CA6" w:rsidP="00664CA6">
      <w:pPr>
        <w:spacing w:after="0" w:line="240" w:lineRule="auto"/>
        <w:jc w:val="both"/>
        <w:rPr>
          <w:rFonts w:ascii="Times New Roman" w:eastAsia="Times New Roman" w:hAnsi="Times New Roman"/>
          <w:sz w:val="24"/>
          <w:szCs w:val="24"/>
          <w:lang w:eastAsia="ru-RU"/>
        </w:rPr>
      </w:pPr>
      <w:r w:rsidRPr="00FC04DD">
        <w:rPr>
          <w:rFonts w:ascii="Times New Roman" w:eastAsia="Times New Roman" w:hAnsi="Times New Roman"/>
          <w:sz w:val="24"/>
          <w:szCs w:val="24"/>
          <w:lang w:eastAsia="zh-CN"/>
        </w:rPr>
        <w:t xml:space="preserve">       </w:t>
      </w:r>
      <w:r w:rsidRPr="00FC04DD">
        <w:rPr>
          <w:rFonts w:ascii="Times New Roman" w:eastAsia="Times New Roman" w:hAnsi="Times New Roman"/>
          <w:sz w:val="24"/>
          <w:szCs w:val="24"/>
          <w:lang w:eastAsia="ru-RU"/>
        </w:rPr>
        <w:t xml:space="preserve">  2. Контроль за виконанням цього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p>
    <w:p w:rsidR="00664CA6" w:rsidRPr="00FC04DD" w:rsidRDefault="00664CA6" w:rsidP="00664CA6">
      <w:pPr>
        <w:spacing w:after="0" w:line="240" w:lineRule="auto"/>
        <w:ind w:firstLine="540"/>
        <w:jc w:val="both"/>
        <w:rPr>
          <w:rFonts w:ascii="Times New Roman" w:eastAsia="Times New Roman" w:hAnsi="Times New Roman"/>
          <w:sz w:val="24"/>
          <w:szCs w:val="24"/>
          <w:lang w:eastAsia="ru-RU"/>
        </w:rPr>
      </w:pPr>
    </w:p>
    <w:p w:rsidR="00664CA6" w:rsidRPr="00FC04DD" w:rsidRDefault="00664CA6" w:rsidP="00664CA6">
      <w:pPr>
        <w:spacing w:after="0" w:line="240" w:lineRule="auto"/>
        <w:ind w:firstLine="540"/>
        <w:jc w:val="both"/>
        <w:rPr>
          <w:rFonts w:ascii="Times New Roman" w:eastAsia="Times New Roman" w:hAnsi="Times New Roman"/>
          <w:sz w:val="24"/>
          <w:szCs w:val="24"/>
          <w:lang w:eastAsia="ru-RU"/>
        </w:rPr>
      </w:pPr>
    </w:p>
    <w:p w:rsidR="00664CA6" w:rsidRPr="00FC04DD" w:rsidRDefault="00664CA6" w:rsidP="00664CA6">
      <w:pPr>
        <w:tabs>
          <w:tab w:val="left" w:pos="855"/>
          <w:tab w:val="left" w:pos="7320"/>
        </w:tabs>
        <w:spacing w:after="0" w:line="240" w:lineRule="auto"/>
        <w:jc w:val="both"/>
        <w:rPr>
          <w:rFonts w:ascii="Times New Roman" w:eastAsia="Times New Roman" w:hAnsi="Times New Roman"/>
          <w:sz w:val="24"/>
          <w:szCs w:val="24"/>
          <w:lang w:eastAsia="ru-RU"/>
        </w:rPr>
      </w:pPr>
      <w:r w:rsidRPr="00FC04DD">
        <w:rPr>
          <w:rFonts w:ascii="Times New Roman" w:eastAsia="Times New Roman" w:hAnsi="Times New Roman"/>
          <w:bCs/>
          <w:sz w:val="24"/>
          <w:szCs w:val="24"/>
          <w:lang w:eastAsia="ru-RU"/>
        </w:rPr>
        <w:t xml:space="preserve">Міський голова                               </w:t>
      </w:r>
      <w:r w:rsidRPr="00FC04DD">
        <w:rPr>
          <w:rFonts w:ascii="Times New Roman" w:eastAsia="Times New Roman" w:hAnsi="Times New Roman"/>
          <w:bCs/>
          <w:sz w:val="24"/>
          <w:szCs w:val="24"/>
          <w:lang w:eastAsia="ru-RU"/>
        </w:rPr>
        <w:tab/>
        <w:t xml:space="preserve">     Г.А. Дикий</w:t>
      </w:r>
    </w:p>
    <w:p w:rsidR="00664CA6" w:rsidRPr="00FC04DD" w:rsidRDefault="00664CA6" w:rsidP="00664CA6">
      <w:pPr>
        <w:spacing w:after="0" w:line="240" w:lineRule="auto"/>
        <w:rPr>
          <w:rFonts w:ascii="Times New Roman" w:eastAsia="Times New Roman" w:hAnsi="Times New Roman"/>
          <w:sz w:val="24"/>
          <w:szCs w:val="24"/>
          <w:lang w:eastAsia="ru-RU"/>
        </w:rPr>
      </w:pPr>
    </w:p>
    <w:p w:rsidR="00664CA6" w:rsidRDefault="00664CA6" w:rsidP="00664CA6">
      <w:pPr>
        <w:spacing w:after="0" w:line="240" w:lineRule="auto"/>
        <w:rPr>
          <w:rFonts w:ascii="Times New Roman" w:eastAsia="Times New Roman" w:hAnsi="Times New Roman"/>
          <w:sz w:val="24"/>
          <w:szCs w:val="24"/>
          <w:lang w:eastAsia="ru-RU"/>
        </w:rPr>
      </w:pPr>
    </w:p>
    <w:p w:rsidR="00664CA6" w:rsidRDefault="00664CA6" w:rsidP="00664CA6">
      <w:pPr>
        <w:spacing w:after="0" w:line="240" w:lineRule="auto"/>
        <w:rPr>
          <w:rFonts w:ascii="Times New Roman" w:eastAsia="Times New Roman" w:hAnsi="Times New Roman"/>
          <w:sz w:val="24"/>
          <w:szCs w:val="24"/>
          <w:lang w:eastAsia="ru-RU"/>
        </w:rPr>
      </w:pPr>
    </w:p>
    <w:p w:rsidR="006573BB" w:rsidRDefault="000B3B03"/>
    <w:sectPr w:rsidR="006573BB" w:rsidSect="00913E8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CA6"/>
    <w:rsid w:val="000B3B03"/>
    <w:rsid w:val="001D0BEE"/>
    <w:rsid w:val="001F10CF"/>
    <w:rsid w:val="00407C55"/>
    <w:rsid w:val="004D78B3"/>
    <w:rsid w:val="00664CA6"/>
    <w:rsid w:val="00913E85"/>
    <w:rsid w:val="00C97B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05357F4-DA29-4B40-8A1E-BE2133AC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CA6"/>
    <w:pPr>
      <w:spacing w:after="160" w:line="259" w:lineRule="auto"/>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Знак Знак Знак"/>
    <w:basedOn w:val="a"/>
    <w:rsid w:val="00664CA6"/>
    <w:pPr>
      <w:spacing w:after="0" w:line="240" w:lineRule="auto"/>
    </w:pPr>
    <w:rPr>
      <w:rFonts w:ascii="Verdana" w:eastAsia="Times New Roman" w:hAnsi="Verdana" w:cs="Verdana"/>
      <w:sz w:val="20"/>
      <w:szCs w:val="20"/>
      <w:lang w:val="en-US"/>
    </w:rPr>
  </w:style>
  <w:style w:type="paragraph" w:styleId="a3">
    <w:name w:val="Balloon Text"/>
    <w:basedOn w:val="a"/>
    <w:link w:val="a4"/>
    <w:uiPriority w:val="99"/>
    <w:semiHidden/>
    <w:unhideWhenUsed/>
    <w:rsid w:val="001F10C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10CF"/>
    <w:rPr>
      <w:rFonts w:ascii="Segoe UI" w:eastAsia="Calibri" w:hAnsi="Segoe UI" w:cs="Segoe UI"/>
      <w:sz w:val="18"/>
      <w:szCs w:val="18"/>
    </w:rPr>
  </w:style>
  <w:style w:type="paragraph" w:styleId="a5">
    <w:name w:val="Plain Text"/>
    <w:basedOn w:val="a"/>
    <w:link w:val="a6"/>
    <w:semiHidden/>
    <w:unhideWhenUsed/>
    <w:rsid w:val="000B3B03"/>
    <w:pPr>
      <w:spacing w:after="0" w:line="240" w:lineRule="auto"/>
    </w:pPr>
    <w:rPr>
      <w:rFonts w:ascii="Courier New" w:eastAsia="Times New Roman" w:hAnsi="Courier New" w:cs="Courier New"/>
      <w:sz w:val="20"/>
      <w:szCs w:val="20"/>
      <w:lang w:val="ru-RU" w:eastAsia="ru-RU"/>
    </w:rPr>
  </w:style>
  <w:style w:type="character" w:customStyle="1" w:styleId="a6">
    <w:name w:val="Текст Знак"/>
    <w:basedOn w:val="a0"/>
    <w:link w:val="a5"/>
    <w:semiHidden/>
    <w:rsid w:val="000B3B03"/>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30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1390</Words>
  <Characters>793</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БЦ09</dc:creator>
  <cp:keywords/>
  <dc:description/>
  <cp:lastModifiedBy>БЦ09</cp:lastModifiedBy>
  <cp:revision>3</cp:revision>
  <cp:lastPrinted>2017-06-06T07:09:00Z</cp:lastPrinted>
  <dcterms:created xsi:type="dcterms:W3CDTF">2017-06-06T07:10:00Z</dcterms:created>
  <dcterms:modified xsi:type="dcterms:W3CDTF">2017-06-07T12:49:00Z</dcterms:modified>
</cp:coreProperties>
</file>