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65" w:rsidRDefault="00295165" w:rsidP="00295165">
      <w:r>
        <w:rPr>
          <w:rFonts w:ascii="Courier New" w:hAnsi="Courier New"/>
          <w:sz w:val="20"/>
          <w:szCs w:val="20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24.75pt;width:45pt;height:60.75pt;z-index:251659264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84049364" r:id="rId6"/>
        </w:object>
      </w:r>
    </w:p>
    <w:p w:rsidR="00295165" w:rsidRDefault="00295165" w:rsidP="00295165">
      <w:pPr>
        <w:pStyle w:val="a9"/>
        <w:rPr>
          <w:rFonts w:ascii="Times New Roman" w:eastAsiaTheme="minorHAnsi" w:hAnsi="Times New Roman" w:cstheme="minorBidi"/>
          <w:sz w:val="36"/>
          <w:szCs w:val="36"/>
          <w:lang w:eastAsia="en-US"/>
        </w:rPr>
      </w:pPr>
    </w:p>
    <w:p w:rsidR="00295165" w:rsidRDefault="00295165" w:rsidP="00295165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295165" w:rsidRDefault="00295165" w:rsidP="00295165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5165" w:rsidRDefault="00295165" w:rsidP="00295165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5165" w:rsidRDefault="00295165" w:rsidP="00295165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5165" w:rsidRPr="00120FD6" w:rsidRDefault="00295165" w:rsidP="00295165">
      <w:pPr>
        <w:ind w:firstLine="108"/>
      </w:pPr>
      <w:r>
        <w:br/>
      </w:r>
      <w:r w:rsidRPr="008A4F6D">
        <w:t xml:space="preserve">від </w:t>
      </w:r>
      <w:r>
        <w:t>27 травня</w:t>
      </w:r>
      <w:r w:rsidRPr="008A4F6D">
        <w:t xml:space="preserve"> 20</w:t>
      </w:r>
      <w:r>
        <w:t>21</w:t>
      </w:r>
      <w:r w:rsidRPr="008A4F6D">
        <w:t xml:space="preserve"> року                                                                 № </w:t>
      </w:r>
      <w:r>
        <w:t>87</w:t>
      </w:r>
      <w:r>
        <w:t>5</w:t>
      </w:r>
      <w:bookmarkStart w:id="0" w:name="_GoBack"/>
      <w:bookmarkEnd w:id="0"/>
      <w:r>
        <w:t>-13-</w:t>
      </w:r>
      <w:r>
        <w:rPr>
          <w:lang w:val="en-US"/>
        </w:rPr>
        <w:t>VIII</w:t>
      </w:r>
    </w:p>
    <w:p w:rsidR="00295165" w:rsidRDefault="00295165" w:rsidP="00193E66">
      <w:pPr>
        <w:pStyle w:val="a3"/>
        <w:rPr>
          <w:sz w:val="24"/>
        </w:rPr>
      </w:pPr>
    </w:p>
    <w:p w:rsidR="003973BE" w:rsidRDefault="00193E66" w:rsidP="00193E66">
      <w:pPr>
        <w:pStyle w:val="a3"/>
        <w:rPr>
          <w:sz w:val="24"/>
        </w:rPr>
      </w:pPr>
      <w:r>
        <w:rPr>
          <w:sz w:val="24"/>
        </w:rPr>
        <w:t>Про затвердження об’єкт</w:t>
      </w:r>
      <w:r w:rsidR="00FB0B94">
        <w:rPr>
          <w:sz w:val="24"/>
        </w:rPr>
        <w:t>а</w:t>
      </w:r>
    </w:p>
    <w:p w:rsidR="00FB0B94" w:rsidRDefault="00193E66" w:rsidP="003973BE">
      <w:pPr>
        <w:pStyle w:val="a3"/>
        <w:rPr>
          <w:sz w:val="24"/>
        </w:rPr>
      </w:pPr>
      <w:r>
        <w:rPr>
          <w:sz w:val="24"/>
        </w:rPr>
        <w:t>комунальної власності</w:t>
      </w:r>
      <w:r w:rsidR="00B300C8">
        <w:rPr>
          <w:sz w:val="24"/>
        </w:rPr>
        <w:t xml:space="preserve"> </w:t>
      </w:r>
      <w:r w:rsidR="00FB0B94">
        <w:rPr>
          <w:sz w:val="24"/>
        </w:rPr>
        <w:t xml:space="preserve">по </w:t>
      </w:r>
      <w:proofErr w:type="spellStart"/>
      <w:r w:rsidR="00FB0B94">
        <w:rPr>
          <w:sz w:val="24"/>
        </w:rPr>
        <w:t>вул.Богдана</w:t>
      </w:r>
      <w:proofErr w:type="spellEnd"/>
    </w:p>
    <w:p w:rsidR="001D327B" w:rsidRDefault="00FB0B94" w:rsidP="003973BE">
      <w:pPr>
        <w:pStyle w:val="a3"/>
        <w:rPr>
          <w:sz w:val="24"/>
        </w:rPr>
      </w:pPr>
      <w:r>
        <w:rPr>
          <w:sz w:val="24"/>
        </w:rPr>
        <w:t>Хмельницького</w:t>
      </w:r>
      <w:r w:rsidR="00AC246E">
        <w:rPr>
          <w:sz w:val="24"/>
        </w:rPr>
        <w:t>, 25</w:t>
      </w:r>
      <w:r w:rsidR="001D327B">
        <w:rPr>
          <w:sz w:val="24"/>
        </w:rPr>
        <w:t xml:space="preserve">, </w:t>
      </w:r>
      <w:proofErr w:type="spellStart"/>
      <w:r w:rsidR="001D327B">
        <w:rPr>
          <w:sz w:val="24"/>
        </w:rPr>
        <w:t>м.Біла</w:t>
      </w:r>
      <w:proofErr w:type="spellEnd"/>
      <w:r w:rsidR="001D327B">
        <w:rPr>
          <w:sz w:val="24"/>
        </w:rPr>
        <w:t xml:space="preserve"> Церква,</w:t>
      </w:r>
    </w:p>
    <w:p w:rsidR="003973BE" w:rsidRDefault="001D327B" w:rsidP="003973BE">
      <w:pPr>
        <w:pStyle w:val="a3"/>
        <w:rPr>
          <w:sz w:val="24"/>
        </w:rPr>
      </w:pPr>
      <w:r>
        <w:rPr>
          <w:sz w:val="24"/>
        </w:rPr>
        <w:t>Київська область</w:t>
      </w:r>
      <w:r w:rsidR="00FB0B94">
        <w:rPr>
          <w:sz w:val="24"/>
        </w:rPr>
        <w:t xml:space="preserve"> </w:t>
      </w:r>
      <w:r w:rsidR="00193E66">
        <w:rPr>
          <w:sz w:val="24"/>
        </w:rPr>
        <w:t xml:space="preserve">до приватизації </w:t>
      </w:r>
    </w:p>
    <w:p w:rsidR="00640326" w:rsidRDefault="00193E66" w:rsidP="003973BE">
      <w:pPr>
        <w:pStyle w:val="a3"/>
        <w:rPr>
          <w:sz w:val="24"/>
        </w:rPr>
      </w:pPr>
      <w:r>
        <w:rPr>
          <w:sz w:val="24"/>
        </w:rPr>
        <w:t>шляхом продажу на аукціоні</w:t>
      </w:r>
      <w:r w:rsidR="00640326">
        <w:rPr>
          <w:sz w:val="24"/>
        </w:rPr>
        <w:t xml:space="preserve"> 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6C4BF8" w:rsidP="006C4BF8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</w:t>
      </w:r>
      <w:r w:rsidR="00066EAF">
        <w:rPr>
          <w:sz w:val="24"/>
        </w:rPr>
        <w:t>подання міського голови Дикого Г.А.</w:t>
      </w:r>
      <w:r w:rsidR="00C63EDD" w:rsidRPr="00C63EDD">
        <w:rPr>
          <w:sz w:val="24"/>
        </w:rPr>
        <w:t>, відповідно до частини п’ятої статті 59</w:t>
      </w:r>
      <w:r w:rsidR="00C63EDD">
        <w:rPr>
          <w:sz w:val="24"/>
        </w:rPr>
        <w:t xml:space="preserve">, </w:t>
      </w:r>
      <w:r>
        <w:rPr>
          <w:sz w:val="24"/>
        </w:rPr>
        <w:t>ст</w:t>
      </w:r>
      <w:r w:rsidR="00C63EDD">
        <w:rPr>
          <w:sz w:val="24"/>
        </w:rPr>
        <w:t>атт</w:t>
      </w:r>
      <w:r w:rsidR="003F126C">
        <w:rPr>
          <w:sz w:val="24"/>
        </w:rPr>
        <w:t>і</w:t>
      </w:r>
      <w:r>
        <w:rPr>
          <w:sz w:val="24"/>
        </w:rPr>
        <w:t xml:space="preserve"> 60 Закону України “Про місцеве самоврядування в Україні” та ст</w:t>
      </w:r>
      <w:r w:rsidR="003F126C">
        <w:rPr>
          <w:sz w:val="24"/>
        </w:rPr>
        <w:t>атей</w:t>
      </w:r>
      <w:r>
        <w:rPr>
          <w:sz w:val="24"/>
        </w:rPr>
        <w:t xml:space="preserve"> 11, 13, 15 Закону України “Про приватизацію державного і комунального майна”,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B404E8">
        <w:t>об’єкт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3"/>
        <w:gridCol w:w="1134"/>
        <w:gridCol w:w="3188"/>
      </w:tblGrid>
      <w:tr w:rsidR="00193E66" w:rsidTr="003973BE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640326" w:rsidTr="003973BE">
        <w:tc>
          <w:tcPr>
            <w:tcW w:w="540" w:type="dxa"/>
            <w:shd w:val="clear" w:color="auto" w:fill="auto"/>
          </w:tcPr>
          <w:p w:rsidR="00640326" w:rsidRDefault="00FB0B94" w:rsidP="00AB77D3">
            <w:pPr>
              <w:jc w:val="center"/>
            </w:pPr>
            <w:r>
              <w:t>1</w:t>
            </w:r>
          </w:p>
        </w:tc>
        <w:tc>
          <w:tcPr>
            <w:tcW w:w="4023" w:type="dxa"/>
            <w:shd w:val="clear" w:color="auto" w:fill="auto"/>
          </w:tcPr>
          <w:p w:rsidR="0047480F" w:rsidRPr="00627358" w:rsidRDefault="003973BE" w:rsidP="000C656E">
            <w:r>
              <w:t>Нежитлова будівля «А-1»</w:t>
            </w:r>
          </w:p>
        </w:tc>
        <w:tc>
          <w:tcPr>
            <w:tcW w:w="1134" w:type="dxa"/>
            <w:shd w:val="clear" w:color="auto" w:fill="auto"/>
          </w:tcPr>
          <w:p w:rsidR="00640326" w:rsidRDefault="003973BE" w:rsidP="00837951">
            <w:pPr>
              <w:jc w:val="center"/>
            </w:pPr>
            <w:r>
              <w:t>201,8</w:t>
            </w:r>
          </w:p>
          <w:p w:rsidR="00640326" w:rsidRDefault="00640326" w:rsidP="00837951">
            <w:pPr>
              <w:jc w:val="center"/>
            </w:pPr>
          </w:p>
          <w:p w:rsidR="00640326" w:rsidRPr="00627358" w:rsidRDefault="00640326" w:rsidP="00837951">
            <w:pPr>
              <w:jc w:val="center"/>
            </w:pPr>
          </w:p>
        </w:tc>
        <w:tc>
          <w:tcPr>
            <w:tcW w:w="3188" w:type="dxa"/>
            <w:shd w:val="clear" w:color="auto" w:fill="auto"/>
          </w:tcPr>
          <w:p w:rsidR="001D327B" w:rsidRDefault="001D327B" w:rsidP="003F6BC4">
            <w:r>
              <w:t xml:space="preserve">Київська область, </w:t>
            </w:r>
          </w:p>
          <w:p w:rsidR="003973BE" w:rsidRDefault="00640326" w:rsidP="003F6BC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</w:t>
            </w:r>
            <w:r>
              <w:t xml:space="preserve"> </w:t>
            </w:r>
          </w:p>
          <w:p w:rsidR="00640326" w:rsidRPr="00627358" w:rsidRDefault="003973BE" w:rsidP="003973BE">
            <w:proofErr w:type="spellStart"/>
            <w:r w:rsidRPr="00627358">
              <w:t>вул.</w:t>
            </w:r>
            <w:r>
              <w:t>Богдана</w:t>
            </w:r>
            <w:proofErr w:type="spellEnd"/>
            <w:r>
              <w:t xml:space="preserve"> Хмельницького, будинок 25</w:t>
            </w:r>
          </w:p>
        </w:tc>
      </w:tr>
    </w:tbl>
    <w:p w:rsidR="00193E66" w:rsidRDefault="00193E66" w:rsidP="00193E66">
      <w:pPr>
        <w:ind w:left="360"/>
        <w:jc w:val="both"/>
      </w:pPr>
    </w:p>
    <w:p w:rsidR="00FB0B94" w:rsidRDefault="00FB0B94" w:rsidP="0047480F">
      <w:pPr>
        <w:numPr>
          <w:ilvl w:val="0"/>
          <w:numId w:val="1"/>
        </w:numPr>
        <w:jc w:val="both"/>
      </w:pPr>
      <w:r>
        <w:t xml:space="preserve">Органу приватизації кошти </w:t>
      </w:r>
      <w:r w:rsidR="0047480F" w:rsidRPr="00B37A6B">
        <w:t xml:space="preserve">від відчуження об’єкта </w:t>
      </w:r>
      <w:r>
        <w:t xml:space="preserve">приватизації </w:t>
      </w:r>
      <w:r w:rsidR="0047480F" w:rsidRPr="00B37A6B">
        <w:t xml:space="preserve">(за винятком податку на додану вартість) </w:t>
      </w:r>
      <w:r>
        <w:t>розподілити наступним чином:</w:t>
      </w:r>
    </w:p>
    <w:p w:rsidR="00FB0B94" w:rsidRDefault="00FB0B94" w:rsidP="00FB0B94">
      <w:pPr>
        <w:pStyle w:val="a6"/>
        <w:numPr>
          <w:ilvl w:val="1"/>
          <w:numId w:val="2"/>
        </w:numPr>
        <w:jc w:val="both"/>
      </w:pPr>
      <w:r>
        <w:t xml:space="preserve">Балансоутримувачу – </w:t>
      </w:r>
      <w:r w:rsidR="00393104">
        <w:t>15</w:t>
      </w:r>
      <w:r>
        <w:t xml:space="preserve"> відсотків</w:t>
      </w:r>
      <w:r w:rsidR="001D327B">
        <w:t>.</w:t>
      </w:r>
    </w:p>
    <w:p w:rsidR="0047480F" w:rsidRDefault="00CB0531" w:rsidP="00FB0B94">
      <w:pPr>
        <w:pStyle w:val="a6"/>
        <w:numPr>
          <w:ilvl w:val="1"/>
          <w:numId w:val="2"/>
        </w:numPr>
        <w:jc w:val="both"/>
      </w:pPr>
      <w:r>
        <w:t xml:space="preserve">Бюджет розвитку спеціального фонду бюджету </w:t>
      </w:r>
      <w:r w:rsidR="001D327B">
        <w:t xml:space="preserve">Білоцерківської </w:t>
      </w:r>
      <w:r>
        <w:t>міської територіальної громади – 8</w:t>
      </w:r>
      <w:r w:rsidR="00393104">
        <w:t>5</w:t>
      </w:r>
      <w:r>
        <w:t xml:space="preserve"> відсотків. </w:t>
      </w:r>
    </w:p>
    <w:p w:rsidR="006C4BF8" w:rsidRDefault="006C4BF8" w:rsidP="00193E66">
      <w:pPr>
        <w:numPr>
          <w:ilvl w:val="0"/>
          <w:numId w:val="1"/>
        </w:numPr>
        <w:jc w:val="both"/>
      </w:pPr>
      <w:r>
        <w:t>Балансоутримувач</w:t>
      </w:r>
      <w:r w:rsidR="007E2CCF">
        <w:t>у</w:t>
      </w:r>
      <w:r>
        <w:t xml:space="preserve"> об’єкт</w:t>
      </w:r>
      <w:r w:rsidR="007E2CCF">
        <w:t>а</w:t>
      </w:r>
      <w:r w:rsidR="001E5603">
        <w:t>,</w:t>
      </w:r>
      <w:r>
        <w:t xml:space="preserve"> зазначен</w:t>
      </w:r>
      <w:r w:rsidR="007E2CCF">
        <w:t>ого</w:t>
      </w:r>
      <w:r>
        <w:t xml:space="preserve"> в пунк</w:t>
      </w:r>
      <w:r w:rsidR="003F126C">
        <w:t>т</w:t>
      </w:r>
      <w:r w:rsidR="001D327B">
        <w:t>і</w:t>
      </w:r>
      <w:r>
        <w:t xml:space="preserve"> 1</w:t>
      </w:r>
      <w:r w:rsidR="007E2CCF">
        <w:t xml:space="preserve"> </w:t>
      </w:r>
      <w:r w:rsidR="001D327B">
        <w:t xml:space="preserve">цього рішення </w:t>
      </w:r>
      <w:r>
        <w:t>здійснити  списання з</w:t>
      </w:r>
      <w:r w:rsidR="00206540">
        <w:t>і</w:t>
      </w:r>
      <w:r w:rsidR="001E5603">
        <w:t xml:space="preserve"> свого балансу нерухомого майна</w:t>
      </w:r>
      <w:r>
        <w:t xml:space="preserve"> у разі </w:t>
      </w:r>
      <w:r w:rsidR="00206540">
        <w:t xml:space="preserve">його </w:t>
      </w:r>
      <w:r>
        <w:t>привати</w:t>
      </w:r>
      <w:r w:rsidR="00206540">
        <w:t>зації</w:t>
      </w:r>
      <w:r>
        <w:t>.</w:t>
      </w:r>
    </w:p>
    <w:p w:rsidR="00752316" w:rsidRDefault="00752316" w:rsidP="00752316">
      <w:pPr>
        <w:pStyle w:val="a6"/>
        <w:numPr>
          <w:ilvl w:val="0"/>
          <w:numId w:val="1"/>
        </w:numPr>
        <w:jc w:val="both"/>
      </w:pPr>
      <w:r>
        <w:t>Управлінню комунальної власності та концесії Білоцерківської міської ради делегувати повноваження щодо прийняття рішення про приватизацію вищевказаних об’єктів та здійснити приватизацію відповідно до вимог чинного законодавства України.</w:t>
      </w:r>
    </w:p>
    <w:p w:rsidR="00670674" w:rsidRDefault="008515D8" w:rsidP="00752316">
      <w:pPr>
        <w:pStyle w:val="a6"/>
        <w:numPr>
          <w:ilvl w:val="0"/>
          <w:numId w:val="1"/>
        </w:numPr>
        <w:jc w:val="both"/>
      </w:pPr>
      <w:r>
        <w:t>У</w:t>
      </w:r>
      <w:r w:rsidR="00670674">
        <w:t xml:space="preserve"> разі якщо об’єкт, зазначений в пункті 1</w:t>
      </w:r>
      <w:r w:rsidR="00633314">
        <w:t xml:space="preserve"> не був </w:t>
      </w:r>
      <w:r w:rsidR="00670674">
        <w:t>про</w:t>
      </w:r>
      <w:r w:rsidR="00633314">
        <w:t>да</w:t>
      </w:r>
      <w:r w:rsidR="00670674">
        <w:t>н</w:t>
      </w:r>
      <w:r w:rsidR="00633314">
        <w:t>ий</w:t>
      </w:r>
      <w:r w:rsidR="00670674">
        <w:t xml:space="preserve"> </w:t>
      </w:r>
      <w:r w:rsidR="00633314">
        <w:t>в першому турі електронного аукціону,</w:t>
      </w:r>
      <w:r w:rsidR="00670674">
        <w:t xml:space="preserve"> </w:t>
      </w:r>
      <w:r w:rsidR="00633314">
        <w:t>Управлінню комунальної власності та концесії Білоцерківської міської ради винести</w:t>
      </w:r>
      <w:r>
        <w:t xml:space="preserve"> на розгляд сесії міської ради</w:t>
      </w:r>
      <w:r w:rsidR="00633314">
        <w:t xml:space="preserve"> проект рішення</w:t>
      </w:r>
      <w:r w:rsidR="00670674">
        <w:t xml:space="preserve"> </w:t>
      </w:r>
      <w:r>
        <w:t>щодо</w:t>
      </w:r>
      <w:r w:rsidR="00670674">
        <w:t xml:space="preserve"> скасування рішення про приватизацію </w:t>
      </w:r>
      <w:r>
        <w:t>вищевказаного</w:t>
      </w:r>
      <w:r w:rsidR="00670674">
        <w:t xml:space="preserve"> об’єкта</w:t>
      </w:r>
      <w:r>
        <w:t>.</w:t>
      </w: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рішення покласти на постійну комісію з питань </w:t>
      </w:r>
      <w:r w:rsidR="001E64F4">
        <w:t xml:space="preserve">інвестицій, регуляторної політики, </w:t>
      </w:r>
      <w:r w:rsidR="00066EAF">
        <w:t xml:space="preserve">транспорту і зв’язку, </w:t>
      </w:r>
      <w:r w:rsidR="001E64F4">
        <w:t xml:space="preserve">торгівлі, </w:t>
      </w:r>
      <w:r w:rsidR="00066EAF">
        <w:t xml:space="preserve">туризму, </w:t>
      </w:r>
      <w:r w:rsidR="001E64F4">
        <w:t xml:space="preserve">послуг </w:t>
      </w:r>
      <w:r w:rsidR="004F1B87">
        <w:t>і</w:t>
      </w:r>
      <w:r w:rsidR="001E64F4">
        <w:t xml:space="preserve"> розвитку підприємництва, власності, комунального майна та приватизації</w:t>
      </w:r>
      <w:r w:rsidR="00066EAF">
        <w:t>, розвитку агропромислового комплексу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Pr="00531310" w:rsidRDefault="006C4BF8" w:rsidP="008A1057">
      <w:pPr>
        <w:pStyle w:val="2"/>
        <w:jc w:val="left"/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5C63">
        <w:rPr>
          <w:sz w:val="24"/>
        </w:rPr>
        <w:t>Геннадій ДИКИЙ</w:t>
      </w:r>
    </w:p>
    <w:p w:rsidR="00744B3D" w:rsidRDefault="00744B3D"/>
    <w:sectPr w:rsidR="00744B3D" w:rsidSect="008A105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62AE2"/>
    <w:multiLevelType w:val="multilevel"/>
    <w:tmpl w:val="AD40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6"/>
    <w:rsid w:val="00035585"/>
    <w:rsid w:val="00066EAF"/>
    <w:rsid w:val="000C656E"/>
    <w:rsid w:val="000D7DA8"/>
    <w:rsid w:val="001602E7"/>
    <w:rsid w:val="0018004C"/>
    <w:rsid w:val="00193E66"/>
    <w:rsid w:val="001D327B"/>
    <w:rsid w:val="001E5603"/>
    <w:rsid w:val="001E64F4"/>
    <w:rsid w:val="00206540"/>
    <w:rsid w:val="00282DFE"/>
    <w:rsid w:val="00295165"/>
    <w:rsid w:val="002C00AC"/>
    <w:rsid w:val="00377D9D"/>
    <w:rsid w:val="00393104"/>
    <w:rsid w:val="003973BE"/>
    <w:rsid w:val="003A2A10"/>
    <w:rsid w:val="003F126C"/>
    <w:rsid w:val="003F6BC4"/>
    <w:rsid w:val="0047480F"/>
    <w:rsid w:val="004F1B87"/>
    <w:rsid w:val="0050569B"/>
    <w:rsid w:val="005A6E14"/>
    <w:rsid w:val="005D1DAB"/>
    <w:rsid w:val="005E68AD"/>
    <w:rsid w:val="0062619E"/>
    <w:rsid w:val="00627358"/>
    <w:rsid w:val="00633314"/>
    <w:rsid w:val="00640326"/>
    <w:rsid w:val="00670674"/>
    <w:rsid w:val="00696B6E"/>
    <w:rsid w:val="006B5B9E"/>
    <w:rsid w:val="006C4BF8"/>
    <w:rsid w:val="00744B3D"/>
    <w:rsid w:val="00752316"/>
    <w:rsid w:val="00790F34"/>
    <w:rsid w:val="007D3DDE"/>
    <w:rsid w:val="007E2CCF"/>
    <w:rsid w:val="008515D8"/>
    <w:rsid w:val="00897E08"/>
    <w:rsid w:val="008A1057"/>
    <w:rsid w:val="0097282B"/>
    <w:rsid w:val="009A5566"/>
    <w:rsid w:val="00AA3CD9"/>
    <w:rsid w:val="00AC246E"/>
    <w:rsid w:val="00AF70D4"/>
    <w:rsid w:val="00B300C8"/>
    <w:rsid w:val="00B404E8"/>
    <w:rsid w:val="00C63EDD"/>
    <w:rsid w:val="00CB0531"/>
    <w:rsid w:val="00D5583C"/>
    <w:rsid w:val="00E15C63"/>
    <w:rsid w:val="00EE45DB"/>
    <w:rsid w:val="00F67FB5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B93026E-5A83-4F8C-ABBD-3514462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32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A10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A1057"/>
    <w:rPr>
      <w:rFonts w:ascii="Segoe UI" w:hAnsi="Segoe UI" w:cs="Segoe UI"/>
      <w:sz w:val="18"/>
      <w:szCs w:val="18"/>
      <w:lang w:val="uk-UA"/>
    </w:rPr>
  </w:style>
  <w:style w:type="paragraph" w:styleId="a9">
    <w:name w:val="Plain Text"/>
    <w:basedOn w:val="a"/>
    <w:link w:val="aa"/>
    <w:uiPriority w:val="99"/>
    <w:rsid w:val="00295165"/>
    <w:rPr>
      <w:rFonts w:ascii="Courier New" w:eastAsia="Calibri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rsid w:val="00295165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43</cp:revision>
  <cp:lastPrinted>2021-05-28T06:43:00Z</cp:lastPrinted>
  <dcterms:created xsi:type="dcterms:W3CDTF">2016-01-05T07:37:00Z</dcterms:created>
  <dcterms:modified xsi:type="dcterms:W3CDTF">2021-06-01T07:43:00Z</dcterms:modified>
</cp:coreProperties>
</file>