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17" w:rsidRDefault="00F41071" w:rsidP="0097421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5026" r:id="rId5"/>
        </w:object>
      </w:r>
      <w:r w:rsidR="00974217">
        <w:rPr>
          <w:rFonts w:ascii="Times New Roman" w:hAnsi="Times New Roman"/>
          <w:sz w:val="24"/>
          <w:szCs w:val="24"/>
        </w:rPr>
        <w:tab/>
      </w:r>
    </w:p>
    <w:p w:rsidR="00974217" w:rsidRDefault="00974217" w:rsidP="0097421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4217" w:rsidRDefault="00974217" w:rsidP="0097421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4217" w:rsidRDefault="00974217" w:rsidP="0097421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4217" w:rsidRDefault="00974217" w:rsidP="0097421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4217" w:rsidRDefault="00974217" w:rsidP="0097421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4217" w:rsidRDefault="00974217" w:rsidP="0097421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F41071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5768-101-VII</w:t>
      </w:r>
    </w:p>
    <w:p w:rsidR="00974217" w:rsidRDefault="00974217" w:rsidP="00A02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9D5" w:rsidRPr="00FE6234" w:rsidRDefault="00A029D5" w:rsidP="00A02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A029D5" w:rsidRPr="00FE6234" w:rsidRDefault="00A029D5" w:rsidP="00A02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відведення земельної ділянки комунальної власності в оренду  </w:t>
      </w:r>
    </w:p>
    <w:p w:rsidR="00A029D5" w:rsidRPr="00FE6234" w:rsidRDefault="00A029D5" w:rsidP="00A02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>ТОВАРИСТВУ З ОБМЕЖЕНОЮ ВІДПОВІДАЛЬНІСТЮ «КУПРУМ»</w:t>
      </w:r>
    </w:p>
    <w:p w:rsidR="00A029D5" w:rsidRPr="00FE6234" w:rsidRDefault="00A029D5" w:rsidP="00A02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9D5" w:rsidRPr="00FE6234" w:rsidRDefault="00A029D5" w:rsidP="00A02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звернення постійної </w:t>
      </w: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FE6234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25 червня 2020 року 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168/02-17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FE623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924BD3">
        <w:rPr>
          <w:rFonts w:ascii="Times New Roman" w:eastAsia="Calibri" w:hAnsi="Times New Roman" w:cs="Times New Roman"/>
          <w:lang w:eastAsia="zh-CN"/>
        </w:rPr>
        <w:t xml:space="preserve">протокол постійної комісії </w:t>
      </w:r>
      <w:r w:rsidRPr="00924BD3">
        <w:rPr>
          <w:rFonts w:ascii="Times New Roman" w:eastAsia="Calibri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серпня 2020 року №219, </w:t>
      </w:r>
      <w:r w:rsidRPr="00924BD3">
        <w:rPr>
          <w:rFonts w:ascii="Times New Roman" w:eastAsia="Calibri" w:hAnsi="Times New Roman" w:cs="Times New Roman"/>
          <w:sz w:val="24"/>
          <w:szCs w:val="24"/>
          <w:lang w:eastAsia="ru-RU"/>
        </w:rPr>
        <w:t>заяву ТОВАРИСТВА З ОБМЕЖЕНОЮ ВІДПОВІДАЛЬНІСТЮ</w:t>
      </w: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«КУПРУМ»  від 03 червня  2020 року №15.1-07/2360,  відповідно до ст. ст. 12,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міська рада вирішила:</w:t>
      </w:r>
    </w:p>
    <w:p w:rsidR="00A029D5" w:rsidRPr="00FE6234" w:rsidRDefault="00A029D5" w:rsidP="00A02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9D5" w:rsidRPr="00FE6234" w:rsidRDefault="00A029D5" w:rsidP="00A02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ТОВАРИСТВУ З ОБМЕЖЕНОЮ ВІДПОВІДАЛЬНІСТЮ «КУПРУМ» </w:t>
      </w: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11.02. </w:t>
      </w:r>
      <w:r w:rsidRPr="00FE6234">
        <w:rPr>
          <w:rFonts w:ascii="Times New Roman" w:eastAsia="Calibri" w:hAnsi="Times New Roman" w:cs="Times New Roman"/>
          <w:color w:val="000000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(вид використання – для розміщення та обслуговування під’їзної залізничної колії) за адресою: провулок Будівельників, 1,  орієнтовною площею 0,2321 га, за рахунок земель населеного пункту м. Біла Церква.</w:t>
      </w:r>
    </w:p>
    <w:p w:rsidR="00A029D5" w:rsidRPr="00FE6234" w:rsidRDefault="00A029D5" w:rsidP="00A02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A029D5" w:rsidRPr="00FE6234" w:rsidRDefault="00A029D5" w:rsidP="00A02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A029D5" w:rsidRPr="00FE6234" w:rsidRDefault="00A029D5" w:rsidP="00A02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E62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29D5" w:rsidRPr="00FE6234" w:rsidRDefault="00A029D5" w:rsidP="00A029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029D5" w:rsidRPr="00FE6234" w:rsidRDefault="00A029D5" w:rsidP="00A02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9D5" w:rsidRPr="00FE6234" w:rsidRDefault="00A029D5" w:rsidP="00A029D5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FE6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974217"/>
    <w:rsid w:val="00A029D5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5B681A-F6B3-4394-8CBC-99051F9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97421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742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2020-09-02T06:44:00Z</dcterms:modified>
</cp:coreProperties>
</file>