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09" w:rsidRDefault="00683045" w:rsidP="0003390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835" r:id="rId5"/>
        </w:object>
      </w:r>
      <w:r w:rsidR="00033909">
        <w:rPr>
          <w:rFonts w:ascii="Times New Roman" w:hAnsi="Times New Roman"/>
          <w:sz w:val="24"/>
          <w:szCs w:val="24"/>
        </w:rPr>
        <w:tab/>
      </w:r>
    </w:p>
    <w:p w:rsidR="00033909" w:rsidRDefault="00033909" w:rsidP="0003390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3909" w:rsidRDefault="00033909" w:rsidP="0003390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3909" w:rsidRDefault="00033909" w:rsidP="0003390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3909" w:rsidRDefault="00033909" w:rsidP="0003390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3909" w:rsidRDefault="00033909" w:rsidP="0003390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3909" w:rsidRDefault="00033909" w:rsidP="0003390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83045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5752-101-VII</w:t>
      </w: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Поночовній</w:t>
      </w:r>
      <w:proofErr w:type="spellEnd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Володимирівні,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Мельник Ользі Іванівні, Лозовій Ганні Іванівні,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Федоренко Людмилі Анатоліївні, Лозовому Олегу Володимировичу, 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Лозовому Владиславу Олеговичу, Лозовому Олександру Володимировичу,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Лозовій Олександрі Георгіївні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245" w:rsidRPr="007D6F8D" w:rsidRDefault="00DB1245" w:rsidP="00DB124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7D6F8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D6F8D">
        <w:rPr>
          <w:rFonts w:ascii="Times New Roman" w:hAnsi="Times New Roman"/>
          <w:sz w:val="24"/>
          <w:szCs w:val="24"/>
        </w:rPr>
        <w:t xml:space="preserve">комісії </w:t>
      </w:r>
      <w:r w:rsidRPr="007D6F8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D6F8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№184/02-17, протокол постійної комісії </w:t>
      </w:r>
      <w:r w:rsidRPr="007D6F8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7D6F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Поночовної</w:t>
      </w:r>
      <w:proofErr w:type="spellEnd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Володимирівни, Мельник Ольги Іванівни, Лозової Ганни Іванівни, Федоренко Людмили Анатоліївни, Лозового Олега Володимировича, Лозового Владислава Олеговича, Лозового Олександра Володимировича, Лозової Олександри Георгіївни </w:t>
      </w:r>
      <w:r w:rsidRPr="007D6F8D">
        <w:rPr>
          <w:rFonts w:ascii="Times New Roman" w:eastAsia="Calibri" w:hAnsi="Times New Roman" w:cs="Times New Roman"/>
          <w:sz w:val="24"/>
          <w:szCs w:val="24"/>
          <w:lang w:eastAsia="zh-CN"/>
        </w:rPr>
        <w:t>від 26 червня 2020 року №15.1-07/2817,</w:t>
      </w:r>
      <w:r w:rsidRPr="007D6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D6F8D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</w:t>
      </w:r>
      <w:r w:rsidRPr="007D6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F8D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DB1245" w:rsidRPr="007D6F8D" w:rsidRDefault="00DB1245" w:rsidP="00DB124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B1245" w:rsidRPr="007D6F8D" w:rsidRDefault="00DB1245" w:rsidP="00DB12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Поночовній</w:t>
      </w:r>
      <w:proofErr w:type="spellEnd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Володимирівні, Мельник Ользі Іванівні, Лозовій Ганні Іванівні, Федоренко Людмилі Анатоліївні, Лозовому Олегу Володимировичу, Лозовому Владиславу Олеговичу, Лозовому Олександру Володимировичу, Лозовій Олександрі Георгіївні </w:t>
      </w:r>
      <w:r w:rsidRPr="007D6F8D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Матросова,11, площею 0,0904 га, що додається.</w:t>
      </w:r>
    </w:p>
    <w:p w:rsidR="00DB1245" w:rsidRDefault="00DB1245" w:rsidP="00DB124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Поночовній</w:t>
      </w:r>
      <w:proofErr w:type="spellEnd"/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Володимирівні, Мельник Ользі Іванівні, Лозовій Ганні Іванівні, Федоренко Людмилі Анатоліївні, Лозовому Олегу Володимировичу, Лозовому Владиславу Олеговичу, Лозовому Олександру Володимировичу, Лозовій Олександрі Георгіївні </w:t>
      </w:r>
      <w:r w:rsidRPr="007D6F8D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</w:t>
      </w:r>
    </w:p>
    <w:p w:rsidR="00DB1245" w:rsidRDefault="00DB1245" w:rsidP="00DB124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</w:rPr>
        <w:t xml:space="preserve">будинку, господарських будівель і споруд (присадибна ділянка)  (під розміщення існуючого житлового будинку) </w:t>
      </w: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Матросова,11, площею 0,0904 га, за рахунок земель населеного пункту м. Біла Церква. Кадастровий номер: 3210300000:02:033:0207.</w:t>
      </w:r>
    </w:p>
    <w:p w:rsidR="00DB1245" w:rsidRPr="007D6F8D" w:rsidRDefault="00DB1245" w:rsidP="00DB124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7D6F8D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DB1245" w:rsidRPr="007D6F8D" w:rsidRDefault="00DB1245" w:rsidP="00DB124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245" w:rsidRPr="007D6F8D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D6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DB1245" w:rsidRPr="00EC78BE" w:rsidRDefault="00DB1245" w:rsidP="00DB1245"/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5" w:rsidRDefault="00DB1245" w:rsidP="00DB12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B3E" w:rsidRDefault="00856B3E"/>
    <w:sectPr w:rsidR="00856B3E" w:rsidSect="00DB12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5"/>
    <w:rsid w:val="00033909"/>
    <w:rsid w:val="00683045"/>
    <w:rsid w:val="00856B3E"/>
    <w:rsid w:val="00D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FA0DF2-D2C8-4B53-895B-52EFA811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45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3390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339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2020-08-28T12:39:00Z</cp:lastPrinted>
  <dcterms:created xsi:type="dcterms:W3CDTF">2020-08-28T12:37:00Z</dcterms:created>
  <dcterms:modified xsi:type="dcterms:W3CDTF">2020-09-02T06:41:00Z</dcterms:modified>
</cp:coreProperties>
</file>