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8276E2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9134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</w:t>
      </w:r>
      <w:r w:rsidR="008276E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6E2" w:rsidRPr="00172910" w:rsidRDefault="008276E2" w:rsidP="008276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8276E2" w:rsidRPr="00172910" w:rsidRDefault="008276E2" w:rsidP="008276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8276E2" w:rsidRPr="00172910" w:rsidRDefault="008276E2" w:rsidP="008276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</w:t>
      </w:r>
    </w:p>
    <w:p w:rsidR="008276E2" w:rsidRPr="00172910" w:rsidRDefault="008276E2" w:rsidP="008276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6E2" w:rsidRPr="00172910" w:rsidRDefault="008276E2" w:rsidP="008276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72910">
        <w:rPr>
          <w:rFonts w:ascii="Times New Roman" w:hAnsi="Times New Roman"/>
          <w:sz w:val="24"/>
          <w:szCs w:val="24"/>
        </w:rPr>
        <w:t xml:space="preserve">комісії </w:t>
      </w:r>
      <w:r w:rsidRPr="0017291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№426/02-17, протокол постійної комісії 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7291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172910"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7291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16 липня 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172910">
        <w:rPr>
          <w:rFonts w:ascii="Times New Roman" w:eastAsia="Times New Roman" w:hAnsi="Times New Roman"/>
          <w:sz w:val="24"/>
          <w:szCs w:val="24"/>
          <w:lang w:eastAsia="zh-CN"/>
        </w:rPr>
        <w:t xml:space="preserve"> №216, </w:t>
      </w:r>
      <w:r w:rsidRPr="0017291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Ряпалової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 xml:space="preserve"> Людмили Матвіївни </w:t>
      </w:r>
      <w:r w:rsidRPr="00172910">
        <w:rPr>
          <w:rFonts w:ascii="Times New Roman" w:hAnsi="Times New Roman"/>
          <w:sz w:val="24"/>
          <w:szCs w:val="24"/>
          <w:lang w:eastAsia="zh-CN"/>
        </w:rPr>
        <w:t>від 24 липня 2019 року №4128</w:t>
      </w:r>
      <w:r w:rsidRPr="00172910">
        <w:rPr>
          <w:rFonts w:ascii="Times New Roman" w:hAnsi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 xml:space="preserve">. 12, 98-102 Земельного кодексу України, ч.3 ст. 24 Закону України «Про регулювання містобудівної діяльності», </w:t>
      </w:r>
      <w:r w:rsidRPr="0017291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72910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172910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172910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276E2" w:rsidRPr="00172910" w:rsidRDefault="008276E2" w:rsidP="008276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6E2" w:rsidRPr="00172910" w:rsidRDefault="008276E2" w:rsidP="008276E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 з цільовим призначенням 03.07. 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 кіоску)  за </w:t>
      </w: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>: вулиця Василя Стуса, в районі магазину горілчаних виробів, площею 0,0025 га (з них: під тимчасовою спорудою – 0,0009 га,  під проїздами, проходами та площадками – 0,0016 га), строком на 5 (п’ять) років за рахунок земель населеного пункту м. Біла Церква. К</w:t>
      </w:r>
      <w:r w:rsidRPr="00172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адастровий номер: 3210300000:03:020:0075. </w:t>
      </w:r>
    </w:p>
    <w:p w:rsidR="008276E2" w:rsidRPr="00172910" w:rsidRDefault="008276E2" w:rsidP="008276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8276E2" w:rsidRPr="00172910" w:rsidRDefault="008276E2" w:rsidP="008276E2">
      <w:pPr>
        <w:ind w:firstLine="851"/>
        <w:rPr>
          <w:rFonts w:ascii="Times New Roman" w:hAnsi="Times New Roman"/>
          <w:sz w:val="24"/>
          <w:szCs w:val="24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7291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76E2" w:rsidRPr="00172910" w:rsidRDefault="008276E2" w:rsidP="008276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91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17291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8276E2" w:rsidRPr="00F44593" w:rsidRDefault="008276E2" w:rsidP="008276E2">
      <w:pPr>
        <w:rPr>
          <w:rFonts w:ascii="Times New Roman" w:hAnsi="Times New Roman"/>
          <w:sz w:val="24"/>
          <w:szCs w:val="24"/>
        </w:rPr>
      </w:pPr>
    </w:p>
    <w:p w:rsidR="008276E2" w:rsidRPr="00F44593" w:rsidRDefault="008276E2" w:rsidP="008276E2">
      <w:pPr>
        <w:rPr>
          <w:rFonts w:ascii="Times New Roman" w:hAnsi="Times New Roman"/>
          <w:sz w:val="24"/>
          <w:szCs w:val="24"/>
        </w:rPr>
      </w:pPr>
    </w:p>
    <w:p w:rsidR="009825BE" w:rsidRDefault="009825BE" w:rsidP="008276E2">
      <w:pPr>
        <w:spacing w:after="0" w:line="240" w:lineRule="auto"/>
        <w:contextualSpacing/>
        <w:jc w:val="both"/>
      </w:pP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295C94"/>
    <w:rsid w:val="0040513E"/>
    <w:rsid w:val="00456462"/>
    <w:rsid w:val="007C42A0"/>
    <w:rsid w:val="008276E2"/>
    <w:rsid w:val="00970BC2"/>
    <w:rsid w:val="009825BE"/>
    <w:rsid w:val="00A3472E"/>
    <w:rsid w:val="00AA24F7"/>
    <w:rsid w:val="00D54FE1"/>
    <w:rsid w:val="00E866F2"/>
    <w:rsid w:val="00F4386D"/>
    <w:rsid w:val="00F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2020-08-06T05:52:00Z</dcterms:created>
  <dcterms:modified xsi:type="dcterms:W3CDTF">2020-08-06T05:52:00Z</dcterms:modified>
</cp:coreProperties>
</file>