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0" w:rsidRDefault="00FE33E0" w:rsidP="00FE33E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E18D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6554" r:id="rId5"/>
        </w:pict>
      </w:r>
    </w:p>
    <w:p w:rsidR="00FE33E0" w:rsidRDefault="00FE33E0" w:rsidP="00FE33E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E33E0" w:rsidRDefault="00FE33E0" w:rsidP="00FE33E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33E0" w:rsidRDefault="00FE33E0" w:rsidP="00FE33E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33E0" w:rsidRDefault="00FE33E0" w:rsidP="00FE33E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33E0" w:rsidRDefault="00FE33E0" w:rsidP="00FE3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E33E0" w:rsidRDefault="00FE33E0" w:rsidP="00FE3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3E0" w:rsidRDefault="00FE33E0" w:rsidP="00FE3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3D8" w:rsidRPr="00A018C6" w:rsidRDefault="00C853D8" w:rsidP="00C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C853D8" w:rsidRPr="00A018C6" w:rsidRDefault="00C853D8" w:rsidP="00C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поділу земельної ділянки та передачу земельної</w:t>
      </w:r>
    </w:p>
    <w:p w:rsidR="00C853D8" w:rsidRPr="00A018C6" w:rsidRDefault="00C853D8" w:rsidP="00C853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ділянки комунальної власності в оренду Товариству з обмеженою</w:t>
      </w:r>
    </w:p>
    <w:p w:rsidR="00C853D8" w:rsidRPr="00A018C6" w:rsidRDefault="00C853D8" w:rsidP="00C853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відповідальністю «Білоцерківський домобудівельний комбінат»</w:t>
      </w:r>
    </w:p>
    <w:p w:rsidR="00C853D8" w:rsidRPr="00A018C6" w:rsidRDefault="00C853D8" w:rsidP="00C85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3D8" w:rsidRPr="00A018C6" w:rsidRDefault="00C853D8" w:rsidP="00C853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«Білоцерківський домобудівельний комбінат» від 09 грудня 2019 року №6260,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A018C6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C853D8" w:rsidRPr="00A018C6" w:rsidRDefault="00C853D8" w:rsidP="00C85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53D8" w:rsidRPr="00A018C6" w:rsidRDefault="00C853D8" w:rsidP="00C853D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0,6035 га</w:t>
      </w:r>
      <w:r w:rsidRPr="00A018C6">
        <w:rPr>
          <w:rFonts w:ascii="Times New Roman" w:hAnsi="Times New Roman"/>
          <w:sz w:val="24"/>
          <w:szCs w:val="24"/>
        </w:rPr>
        <w:t xml:space="preserve"> з кадастровим номером: </w:t>
      </w:r>
      <w:r w:rsidRPr="00A018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3210300000:03:059:0009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Сквирське шосе, в районі парку «Будівельників»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0,3072 га (кадастровий номер: 3210300000:03:059:0015), ділянка площею 0,2963 га (кадастровий номер: 3210300000:03:059:0014), без зміни їх цільового призначення, що додається.</w:t>
      </w:r>
    </w:p>
    <w:p w:rsidR="00C853D8" w:rsidRPr="00A018C6" w:rsidRDefault="00C853D8" w:rsidP="00C853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оренду Товариству з обмеженою відповідальністю «Білоцерківський домобудівельний комбінат» 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02.03 Для будівництва та обслуговування багатоквартирного житлового будинку (вид використання – під розміщення багатоповерхового житлового будинку), </w:t>
      </w:r>
      <w:r w:rsidRPr="00A018C6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A018C6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0,2963 га </w:t>
      </w:r>
      <w:r w:rsidRPr="00A018C6">
        <w:rPr>
          <w:rFonts w:ascii="Times New Roman" w:hAnsi="Times New Roman"/>
          <w:bCs/>
          <w:sz w:val="24"/>
          <w:szCs w:val="24"/>
        </w:rPr>
        <w:t xml:space="preserve">за </w:t>
      </w:r>
      <w:r w:rsidRPr="00A018C6">
        <w:rPr>
          <w:rFonts w:ascii="Times New Roman" w:hAnsi="Times New Roman"/>
          <w:sz w:val="24"/>
          <w:szCs w:val="24"/>
        </w:rPr>
        <w:t xml:space="preserve">адресою: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вулиця Сквирське шосе, в районі парку «Будівельників»</w:t>
      </w:r>
      <w:r w:rsidRPr="00A018C6">
        <w:rPr>
          <w:rFonts w:ascii="Times New Roman" w:hAnsi="Times New Roman"/>
          <w:sz w:val="24"/>
          <w:szCs w:val="24"/>
        </w:rPr>
        <w:t xml:space="preserve">, строком на 5 (п’ять) років.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 3210300000:03:059:0014.</w:t>
      </w:r>
    </w:p>
    <w:p w:rsidR="00C853D8" w:rsidRPr="00A018C6" w:rsidRDefault="00C853D8" w:rsidP="00C853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853D8" w:rsidRPr="00A018C6" w:rsidRDefault="00C853D8" w:rsidP="00C853D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53D8" w:rsidRPr="00A018C6" w:rsidRDefault="00C853D8" w:rsidP="00C853D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853D8" w:rsidRPr="00A018C6" w:rsidRDefault="00C853D8" w:rsidP="00C853D8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C853D8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D8"/>
    <w:rsid w:val="000F3BD3"/>
    <w:rsid w:val="001A7A1C"/>
    <w:rsid w:val="00500A05"/>
    <w:rsid w:val="005347F7"/>
    <w:rsid w:val="006F5D49"/>
    <w:rsid w:val="006F69AD"/>
    <w:rsid w:val="009663D8"/>
    <w:rsid w:val="00A066BB"/>
    <w:rsid w:val="00A24D90"/>
    <w:rsid w:val="00C853D8"/>
    <w:rsid w:val="00E775D4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E33E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E33E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2020-03-02T10:11:00Z</cp:lastPrinted>
  <dcterms:created xsi:type="dcterms:W3CDTF">2020-03-02T10:11:00Z</dcterms:created>
  <dcterms:modified xsi:type="dcterms:W3CDTF">2020-03-05T15:56:00Z</dcterms:modified>
</cp:coreProperties>
</file>