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9C223" w14:textId="77777777" w:rsidR="009B270B" w:rsidRPr="009B270B" w:rsidRDefault="009B270B" w:rsidP="009B270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433437" w14:textId="77777777" w:rsidR="00EE4CB3" w:rsidRPr="00AC307E" w:rsidRDefault="00EE4CB3" w:rsidP="00EE4CB3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кт</w:t>
      </w:r>
      <w:proofErr w:type="spellEnd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CB3">
        <w:rPr>
          <w:rFonts w:ascii="Times New Roman" w:hAnsi="Times New Roman" w:cs="Times New Roman"/>
          <w:bCs/>
          <w:sz w:val="24"/>
          <w:szCs w:val="24"/>
          <w:lang w:val="uk-UA"/>
        </w:rPr>
        <w:t>рішення</w:t>
      </w:r>
    </w:p>
    <w:p w14:paraId="4136E2F2" w14:textId="77777777" w:rsidR="00EE4CB3" w:rsidRPr="00AC307E" w:rsidRDefault="00EE4CB3" w:rsidP="00EE4CB3">
      <w:pPr>
        <w:jc w:val="right"/>
        <w:rPr>
          <w:rFonts w:ascii="Times New Roman" w:hAnsi="Times New Roman"/>
          <w:sz w:val="24"/>
          <w:szCs w:val="24"/>
        </w:rPr>
      </w:pPr>
    </w:p>
    <w:p w14:paraId="71AD23E5" w14:textId="77777777" w:rsidR="00EE4CB3" w:rsidRPr="00AC307E" w:rsidRDefault="00EE4CB3" w:rsidP="00EE4CB3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1A46FB0F" w14:textId="77777777" w:rsidR="00EE4CB3" w:rsidRPr="00AC307E" w:rsidRDefault="00EE4CB3" w:rsidP="00EE4CB3">
      <w:pPr>
        <w:pStyle w:val="a9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301A3376" w14:textId="77777777" w:rsidR="00EE4CB3" w:rsidRPr="00AC307E" w:rsidRDefault="00EE4CB3" w:rsidP="00EE4CB3">
      <w:pPr>
        <w:pStyle w:val="a9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7834F481" w14:textId="77777777" w:rsidR="00EE4CB3" w:rsidRPr="00AC307E" w:rsidRDefault="00EE4CB3" w:rsidP="00EE4CB3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294F360" w14:textId="5B7F1BD0" w:rsidR="00EE4CB3" w:rsidRPr="00CF40D1" w:rsidRDefault="00EE4CB3" w:rsidP="00EE4CB3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Pr="00024358">
        <w:rPr>
          <w:rFonts w:ascii="Times New Roman" w:hAnsi="Times New Roman"/>
          <w:color w:val="000000"/>
          <w:sz w:val="24"/>
          <w:szCs w:val="24"/>
        </w:rPr>
        <w:t>0</w:t>
      </w:r>
      <w:r w:rsidRPr="00CF40D1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bookmarkStart w:id="0" w:name="_GoBack"/>
      <w:bookmarkEnd w:id="0"/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A9C">
        <w:rPr>
          <w:rFonts w:ascii="Times New Roman" w:hAnsi="Times New Roman"/>
          <w:color w:val="000000"/>
          <w:sz w:val="24"/>
          <w:szCs w:val="24"/>
        </w:rPr>
        <w:t>червня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F40D1">
        <w:rPr>
          <w:rFonts w:ascii="Times New Roman" w:hAnsi="Times New Roman"/>
          <w:color w:val="000000"/>
          <w:sz w:val="24"/>
          <w:szCs w:val="24"/>
          <w:lang w:val="ru-RU"/>
        </w:rPr>
        <w:t>81</w:t>
      </w:r>
    </w:p>
    <w:p w14:paraId="04DEDE5C" w14:textId="77777777" w:rsidR="00824D10" w:rsidRDefault="00824D10" w:rsidP="00824D10">
      <w:pPr>
        <w:tabs>
          <w:tab w:val="left" w:pos="6765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14:paraId="750534E1" w14:textId="77777777" w:rsidR="00824D10" w:rsidRDefault="00824D10" w:rsidP="00824D10">
      <w:pPr>
        <w:tabs>
          <w:tab w:val="left" w:pos="6765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14:paraId="07BB86A6" w14:textId="77777777" w:rsidR="00824D10" w:rsidRDefault="009B270B" w:rsidP="00824D10">
      <w:pPr>
        <w:tabs>
          <w:tab w:val="left" w:pos="6765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9B270B">
        <w:rPr>
          <w:rFonts w:ascii="Times New Roman" w:hAnsi="Times New Roman"/>
          <w:sz w:val="24"/>
          <w:szCs w:val="24"/>
        </w:rPr>
        <w:t xml:space="preserve">Про деякі питання прокладання інженерних мереж на магістральних </w:t>
      </w:r>
    </w:p>
    <w:p w14:paraId="1FFB0A72" w14:textId="0BDE4F89" w:rsidR="009B270B" w:rsidRPr="009B270B" w:rsidRDefault="009B270B" w:rsidP="00824D10">
      <w:pPr>
        <w:tabs>
          <w:tab w:val="left" w:pos="6765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9B270B">
        <w:rPr>
          <w:rFonts w:ascii="Times New Roman" w:hAnsi="Times New Roman"/>
          <w:sz w:val="24"/>
          <w:szCs w:val="24"/>
        </w:rPr>
        <w:t>вулицях та історичному ареалі міста Біла Церква</w:t>
      </w:r>
    </w:p>
    <w:p w14:paraId="7CCC6F9B" w14:textId="77777777" w:rsidR="009B270B" w:rsidRPr="009B270B" w:rsidRDefault="009B270B" w:rsidP="00824D10">
      <w:pPr>
        <w:tabs>
          <w:tab w:val="left" w:pos="6765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14:paraId="49E2965A" w14:textId="4725DA69" w:rsidR="009B270B" w:rsidRPr="009B270B" w:rsidRDefault="009B270B" w:rsidP="009B270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0B">
        <w:rPr>
          <w:rFonts w:ascii="Times New Roman" w:hAnsi="Times New Roman" w:cs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30 травня 2023 року № </w:t>
      </w:r>
      <w:r w:rsidR="000B528D">
        <w:rPr>
          <w:rFonts w:ascii="Times New Roman" w:hAnsi="Times New Roman" w:cs="Times New Roman"/>
          <w:sz w:val="24"/>
          <w:szCs w:val="24"/>
        </w:rPr>
        <w:t>625</w:t>
      </w:r>
      <w:r w:rsidRPr="009B270B">
        <w:rPr>
          <w:rFonts w:ascii="Times New Roman" w:hAnsi="Times New Roman" w:cs="Times New Roman"/>
          <w:sz w:val="24"/>
          <w:szCs w:val="24"/>
        </w:rPr>
        <w:t>/01-07, відповідно до статті 19 Конституції України, Закону України «Про місцеве самоврядування в Україні»,</w:t>
      </w:r>
      <w:r w:rsidR="00451ACC" w:rsidRPr="0045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частина 5 статті </w:t>
      </w:r>
      <w:r w:rsidR="00451ACC" w:rsidRPr="0089495F">
        <w:rPr>
          <w:rFonts w:ascii="Times New Roman" w:hAnsi="Times New Roman" w:cs="Times New Roman"/>
          <w:sz w:val="24"/>
          <w:szCs w:val="24"/>
          <w:shd w:val="clear" w:color="auto" w:fill="FFFFFF"/>
        </w:rPr>
        <w:t>32 Закону України «Про охорону культурної спадщини»</w:t>
      </w:r>
      <w:r w:rsidRPr="009B270B">
        <w:rPr>
          <w:rFonts w:ascii="Times New Roman" w:hAnsi="Times New Roman" w:cs="Times New Roman"/>
          <w:sz w:val="24"/>
          <w:szCs w:val="24"/>
        </w:rPr>
        <w:t xml:space="preserve"> Закону України «Про дорожній рух», Закону України «Про автомобільні дороги», Закону України «Про благоустрій населених пунктів», Закону України «Про основи містобудування», пункту 11.5. Державних будівельних норм України «План</w:t>
      </w:r>
      <w:r w:rsidR="00451ACC">
        <w:rPr>
          <w:rFonts w:ascii="Times New Roman" w:hAnsi="Times New Roman" w:cs="Times New Roman"/>
          <w:sz w:val="24"/>
          <w:szCs w:val="24"/>
        </w:rPr>
        <w:t xml:space="preserve">ування та забудова територій» </w:t>
      </w:r>
      <w:r w:rsidRPr="009B270B">
        <w:rPr>
          <w:rFonts w:ascii="Times New Roman" w:hAnsi="Times New Roman" w:cs="Times New Roman"/>
          <w:sz w:val="24"/>
          <w:szCs w:val="24"/>
        </w:rPr>
        <w:t xml:space="preserve">Б.2.2-12:2019, </w:t>
      </w:r>
      <w:r w:rsidR="000B528D">
        <w:rPr>
          <w:rFonts w:ascii="Times New Roman" w:hAnsi="Times New Roman" w:cs="Times New Roman"/>
          <w:sz w:val="24"/>
          <w:szCs w:val="24"/>
        </w:rPr>
        <w:t>«</w:t>
      </w:r>
      <w:r w:rsidRPr="009B270B">
        <w:rPr>
          <w:rFonts w:ascii="Times New Roman" w:hAnsi="Times New Roman" w:cs="Times New Roman"/>
          <w:sz w:val="24"/>
          <w:szCs w:val="24"/>
        </w:rPr>
        <w:t xml:space="preserve">Правил благоустрою </w:t>
      </w:r>
      <w:r w:rsidR="000B528D">
        <w:rPr>
          <w:rFonts w:ascii="Times New Roman" w:hAnsi="Times New Roman" w:cs="Times New Roman"/>
          <w:sz w:val="24"/>
          <w:szCs w:val="24"/>
        </w:rPr>
        <w:t>території</w:t>
      </w:r>
      <w:r w:rsidRPr="009B270B">
        <w:rPr>
          <w:rFonts w:ascii="Times New Roman" w:hAnsi="Times New Roman" w:cs="Times New Roman"/>
          <w:sz w:val="24"/>
          <w:szCs w:val="24"/>
        </w:rPr>
        <w:t xml:space="preserve"> </w:t>
      </w:r>
      <w:r w:rsidR="000B528D">
        <w:rPr>
          <w:rFonts w:ascii="Times New Roman" w:hAnsi="Times New Roman" w:cs="Times New Roman"/>
          <w:sz w:val="24"/>
          <w:szCs w:val="24"/>
        </w:rPr>
        <w:t xml:space="preserve">м. </w:t>
      </w:r>
      <w:r w:rsidRPr="009B270B">
        <w:rPr>
          <w:rFonts w:ascii="Times New Roman" w:hAnsi="Times New Roman" w:cs="Times New Roman"/>
          <w:sz w:val="24"/>
          <w:szCs w:val="24"/>
        </w:rPr>
        <w:t>Біла Церква</w:t>
      </w:r>
      <w:r w:rsidR="000B528D">
        <w:rPr>
          <w:rFonts w:ascii="Times New Roman" w:hAnsi="Times New Roman" w:cs="Times New Roman"/>
          <w:sz w:val="24"/>
          <w:szCs w:val="24"/>
        </w:rPr>
        <w:t>»</w:t>
      </w:r>
      <w:r w:rsidRPr="009B270B">
        <w:rPr>
          <w:rFonts w:ascii="Times New Roman" w:hAnsi="Times New Roman" w:cs="Times New Roman"/>
          <w:sz w:val="24"/>
          <w:szCs w:val="24"/>
        </w:rPr>
        <w:t xml:space="preserve">, затверджених рішенням Білоцерківської міської ради від </w:t>
      </w:r>
      <w:r w:rsidR="0089495F">
        <w:rPr>
          <w:rFonts w:ascii="Times New Roman" w:hAnsi="Times New Roman" w:cs="Times New Roman"/>
          <w:sz w:val="24"/>
          <w:szCs w:val="24"/>
        </w:rPr>
        <w:t xml:space="preserve">11 липня </w:t>
      </w:r>
      <w:r w:rsidRPr="009B270B">
        <w:rPr>
          <w:rFonts w:ascii="Times New Roman" w:hAnsi="Times New Roman" w:cs="Times New Roman"/>
          <w:sz w:val="24"/>
          <w:szCs w:val="24"/>
        </w:rPr>
        <w:t>2008 р</w:t>
      </w:r>
      <w:r w:rsidR="0089495F">
        <w:rPr>
          <w:rFonts w:ascii="Times New Roman" w:hAnsi="Times New Roman" w:cs="Times New Roman"/>
          <w:sz w:val="24"/>
          <w:szCs w:val="24"/>
        </w:rPr>
        <w:t>оку</w:t>
      </w:r>
      <w:r w:rsidRPr="009B270B">
        <w:rPr>
          <w:rFonts w:ascii="Times New Roman" w:hAnsi="Times New Roman" w:cs="Times New Roman"/>
          <w:sz w:val="24"/>
          <w:szCs w:val="24"/>
        </w:rPr>
        <w:t xml:space="preserve"> № 800,</w:t>
      </w:r>
      <w:r w:rsidR="003E1A6A" w:rsidRPr="003E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>Генерального плану м. Біла Церква, затвердженого рішенням Білоц</w:t>
      </w:r>
      <w:r w:rsidR="003E1A6A">
        <w:rPr>
          <w:rFonts w:ascii="Times New Roman" w:eastAsia="Times New Roman" w:hAnsi="Times New Roman" w:cs="Times New Roman"/>
          <w:sz w:val="24"/>
          <w:szCs w:val="24"/>
        </w:rPr>
        <w:t xml:space="preserve">ерківської міської ради від 03 листопада 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3E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1A6A">
        <w:rPr>
          <w:rFonts w:ascii="Times New Roman" w:eastAsia="Times New Roman" w:hAnsi="Times New Roman" w:cs="Times New Roman"/>
          <w:sz w:val="24"/>
          <w:szCs w:val="24"/>
        </w:rPr>
        <w:t>оку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 xml:space="preserve"> № 319-18-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>ІІ</w:t>
      </w:r>
      <w:r w:rsidR="003E1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3E1A6A">
        <w:rPr>
          <w:rFonts w:ascii="Times New Roman" w:eastAsia="Times New Roman" w:hAnsi="Times New Roman" w:cs="Times New Roman"/>
          <w:sz w:val="24"/>
          <w:szCs w:val="24"/>
        </w:rPr>
        <w:t xml:space="preserve">у коригування 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>історико-архітектурного опорного плану, проект</w:t>
      </w:r>
      <w:r w:rsidR="003E1A6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 xml:space="preserve"> визначення зон охорони пам’яток та межі і режими використання іс</w:t>
      </w:r>
      <w:r w:rsidR="003E1A6A">
        <w:rPr>
          <w:rFonts w:ascii="Times New Roman" w:eastAsia="Times New Roman" w:hAnsi="Times New Roman" w:cs="Times New Roman"/>
          <w:sz w:val="24"/>
          <w:szCs w:val="24"/>
        </w:rPr>
        <w:t>торичних ареалів м. Біла Церква, розробленого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 xml:space="preserve"> Державним підприємством «Науково дослідний і проектний інститут містобудування</w:t>
      </w:r>
      <w:r w:rsidR="003E1A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1A6A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 xml:space="preserve"> рішенням виконавчого комітету Білоцерківської міської ради від 12 листопада 2008 року №</w:t>
      </w:r>
      <w:r w:rsidR="00824D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1A6A" w:rsidRPr="001548E8">
        <w:rPr>
          <w:rFonts w:ascii="Times New Roman" w:eastAsia="Times New Roman" w:hAnsi="Times New Roman" w:cs="Times New Roman"/>
          <w:sz w:val="24"/>
          <w:szCs w:val="24"/>
        </w:rPr>
        <w:t xml:space="preserve"> 879, </w:t>
      </w:r>
      <w:r w:rsidRPr="00894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метою вдосконалення проведення робіт по прокладанню інженерних комунікацій, збереженню зелених насаджень та забезпечення сталого економічного розвитку міста Біла Церква, </w:t>
      </w:r>
      <w:r w:rsidRPr="009B270B"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14:paraId="13640EB4" w14:textId="4B022877" w:rsidR="009B270B" w:rsidRPr="001548E8" w:rsidRDefault="009B270B" w:rsidP="00824D1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межах історичних ареалів та магістральних вулиць міста Біла Церква встановити особливий режим використання території, а саме:</w:t>
      </w:r>
    </w:p>
    <w:p w14:paraId="0094B8FB" w14:textId="77777777" w:rsidR="009B270B" w:rsidRPr="001548E8" w:rsidRDefault="009B270B" w:rsidP="00824D10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8E8">
        <w:rPr>
          <w:rFonts w:ascii="Times New Roman" w:eastAsia="Times New Roman" w:hAnsi="Times New Roman" w:cs="Times New Roman"/>
          <w:sz w:val="24"/>
          <w:szCs w:val="24"/>
        </w:rPr>
        <w:t xml:space="preserve">Прокладання інженерних мереж може здійснюватись виключно закритим способом, з обов’язковим розробленням </w:t>
      </w:r>
      <w:bookmarkStart w:id="1" w:name="_Hlk136394353"/>
      <w:r w:rsidRPr="001548E8">
        <w:rPr>
          <w:rFonts w:ascii="Times New Roman" w:eastAsia="Times New Roman" w:hAnsi="Times New Roman" w:cs="Times New Roman"/>
          <w:sz w:val="24"/>
          <w:szCs w:val="24"/>
        </w:rPr>
        <w:t>проектно-кошторисної документації за погодженням з зацікавленими організаціями відповідно.</w:t>
      </w:r>
    </w:p>
    <w:bookmarkEnd w:id="1"/>
    <w:p w14:paraId="48A8AA05" w14:textId="491169D1" w:rsidR="00773B6B" w:rsidRPr="001548E8" w:rsidRDefault="003C6459" w:rsidP="00824D10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Перелік магістральних вулиць та вулиць в межах </w:t>
      </w:r>
      <w:r w:rsidR="009B270B" w:rsidRPr="001548E8">
        <w:rPr>
          <w:rFonts w:ascii="Times New Roman" w:eastAsia="Times New Roman" w:hAnsi="Times New Roman" w:cs="Times New Roman"/>
          <w:sz w:val="24"/>
          <w:szCs w:val="24"/>
        </w:rPr>
        <w:t>історичних ареалів</w:t>
      </w:r>
      <w:r w:rsidR="00824D10">
        <w:rPr>
          <w:rFonts w:ascii="Times New Roman" w:eastAsia="Times New Roman" w:hAnsi="Times New Roman" w:cs="Times New Roman"/>
          <w:sz w:val="24"/>
          <w:szCs w:val="24"/>
        </w:rPr>
        <w:t xml:space="preserve"> визначити згідно д</w:t>
      </w:r>
      <w:r>
        <w:rPr>
          <w:rFonts w:ascii="Times New Roman" w:eastAsia="Times New Roman" w:hAnsi="Times New Roman" w:cs="Times New Roman"/>
          <w:sz w:val="24"/>
          <w:szCs w:val="24"/>
        </w:rPr>
        <w:t>одатку.</w:t>
      </w:r>
    </w:p>
    <w:p w14:paraId="7BD2D99C" w14:textId="55FFE830" w:rsidR="009B270B" w:rsidRPr="001548E8" w:rsidRDefault="009B270B" w:rsidP="00824D1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8E8">
        <w:rPr>
          <w:rFonts w:ascii="Times New Roman" w:eastAsia="Times New Roman" w:hAnsi="Times New Roman" w:cs="Times New Roman"/>
          <w:sz w:val="24"/>
          <w:szCs w:val="24"/>
        </w:rPr>
        <w:t>Прокладання інженерних мереж (комунікацій) на інших вулицях і площах з удосконаленим дорожнім покриттям та інтенсивним рухом транспорту на території Білоцерківської міської територіальної громади, що не зазначенні в додатку до даного рішення, здійснювати, як правило закритим способом, а в разі технічної неможливості проведення робіт, експлуатуючим організаціям виконувати після обов’язкового погодження щодо виконання робіт відповідним способом, що визначений в проектно-кошторисн</w:t>
      </w:r>
      <w:r w:rsidR="00F15614" w:rsidRPr="001548E8">
        <w:rPr>
          <w:rFonts w:ascii="Times New Roman" w:eastAsia="Times New Roman" w:hAnsi="Times New Roman" w:cs="Times New Roman"/>
          <w:sz w:val="24"/>
          <w:szCs w:val="24"/>
        </w:rPr>
        <w:t>ій</w:t>
      </w:r>
      <w:r w:rsidRPr="001548E8">
        <w:rPr>
          <w:rFonts w:ascii="Times New Roman" w:eastAsia="Times New Roman" w:hAnsi="Times New Roman" w:cs="Times New Roman"/>
          <w:sz w:val="24"/>
          <w:szCs w:val="24"/>
        </w:rPr>
        <w:t xml:space="preserve"> документації, відповідними структурними підрозділами Білоцерківської міськ</w:t>
      </w:r>
      <w:r w:rsidR="009C3739">
        <w:rPr>
          <w:rFonts w:ascii="Times New Roman" w:eastAsia="Times New Roman" w:hAnsi="Times New Roman" w:cs="Times New Roman"/>
          <w:sz w:val="24"/>
          <w:szCs w:val="24"/>
        </w:rPr>
        <w:t>ої ради, зокрема д</w:t>
      </w:r>
      <w:r w:rsidRPr="001548E8">
        <w:rPr>
          <w:rFonts w:ascii="Times New Roman" w:eastAsia="Times New Roman" w:hAnsi="Times New Roman" w:cs="Times New Roman"/>
          <w:sz w:val="24"/>
          <w:szCs w:val="24"/>
        </w:rPr>
        <w:t>епартаментом житлово-комунального господарства Б</w:t>
      </w:r>
      <w:r w:rsidR="009C3739">
        <w:rPr>
          <w:rFonts w:ascii="Times New Roman" w:eastAsia="Times New Roman" w:hAnsi="Times New Roman" w:cs="Times New Roman"/>
          <w:sz w:val="24"/>
          <w:szCs w:val="24"/>
        </w:rPr>
        <w:t>ілоцерківської міської ради та у</w:t>
      </w:r>
      <w:r w:rsidRPr="001548E8">
        <w:rPr>
          <w:rFonts w:ascii="Times New Roman" w:eastAsia="Times New Roman" w:hAnsi="Times New Roman" w:cs="Times New Roman"/>
          <w:sz w:val="24"/>
          <w:szCs w:val="24"/>
        </w:rPr>
        <w:t xml:space="preserve">правління містобудування та архітектури Білоцерківської міської ради.  </w:t>
      </w:r>
    </w:p>
    <w:p w14:paraId="62F32AA2" w14:textId="48828AF6" w:rsidR="009B270B" w:rsidRPr="001548E8" w:rsidRDefault="009C3739" w:rsidP="00824D10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Управлінню</w:t>
      </w:r>
      <w:r w:rsidRPr="001548E8">
        <w:rPr>
          <w:rFonts w:ascii="Times New Roman" w:eastAsia="Times New Roman" w:hAnsi="Times New Roman" w:cs="Times New Roman"/>
          <w:sz w:val="24"/>
          <w:szCs w:val="24"/>
        </w:rPr>
        <w:t xml:space="preserve"> містобудування та архітектури </w:t>
      </w:r>
      <w:r w:rsidR="009B270B" w:rsidRPr="001548E8">
        <w:rPr>
          <w:rFonts w:ascii="Times New Roman" w:eastAsia="Times New Roman" w:hAnsi="Times New Roman" w:cs="Times New Roman"/>
          <w:sz w:val="24"/>
          <w:szCs w:val="24"/>
        </w:rPr>
        <w:t>Білоцерківської міської ради забезпечити доведення рішення до</w:t>
      </w:r>
      <w:r w:rsidR="003C6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8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0870">
        <w:rPr>
          <w:rFonts w:ascii="Times New Roman" w:hAnsi="Times New Roman"/>
          <w:sz w:val="24"/>
          <w:szCs w:val="24"/>
        </w:rPr>
        <w:t>риватного акціонерного товариства</w:t>
      </w:r>
      <w:r w:rsidR="00FE0870" w:rsidRPr="00A344D4">
        <w:rPr>
          <w:rFonts w:ascii="Times New Roman" w:hAnsi="Times New Roman"/>
          <w:sz w:val="24"/>
          <w:szCs w:val="24"/>
        </w:rPr>
        <w:t xml:space="preserve"> «ДТЕК КИЇВСЬКІ РЕГІОН</w:t>
      </w:r>
      <w:r w:rsidR="00FE0870">
        <w:rPr>
          <w:rFonts w:ascii="Times New Roman" w:hAnsi="Times New Roman"/>
          <w:sz w:val="24"/>
          <w:szCs w:val="24"/>
        </w:rPr>
        <w:t>АЛЬНІ ЕЛЕКТРОМЕРЕЖІ», товариства</w:t>
      </w:r>
      <w:r w:rsidR="00FE0870" w:rsidRPr="00A344D4">
        <w:rPr>
          <w:rFonts w:ascii="Times New Roman" w:hAnsi="Times New Roman"/>
          <w:sz w:val="24"/>
          <w:szCs w:val="24"/>
        </w:rPr>
        <w:t xml:space="preserve"> з обмеженою відповідальністю «</w:t>
      </w:r>
      <w:r w:rsidR="00FE0870">
        <w:rPr>
          <w:rFonts w:ascii="Times New Roman" w:hAnsi="Times New Roman"/>
          <w:sz w:val="24"/>
          <w:szCs w:val="24"/>
        </w:rPr>
        <w:t>БІЛОЦЕРКІВВОДА», Білоцерківського відділення</w:t>
      </w:r>
      <w:r w:rsidR="00FE0870" w:rsidRPr="00A344D4">
        <w:rPr>
          <w:rFonts w:ascii="Times New Roman" w:hAnsi="Times New Roman"/>
          <w:sz w:val="24"/>
          <w:szCs w:val="24"/>
        </w:rPr>
        <w:t xml:space="preserve"> акціонерного товариства «Київоблгаз»</w:t>
      </w:r>
      <w:r w:rsidR="009B270B" w:rsidRPr="00154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E0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комунального підприємства Білоцерківської міської ради «Білоцерківтепломережа», комунального підприємства Білоцерківської міської ради «Тролейбусне управління» та інших організацій </w:t>
      </w:r>
      <w:r w:rsidR="009B270B" w:rsidRPr="00154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що експлуатують інженерні мережі (комунікації).</w:t>
      </w:r>
    </w:p>
    <w:p w14:paraId="0A710E06" w14:textId="1A6D0B26" w:rsidR="009B270B" w:rsidRPr="00FE0870" w:rsidRDefault="009B270B" w:rsidP="00824D1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8E8">
        <w:rPr>
          <w:rFonts w:ascii="Times New Roman" w:eastAsia="Times New Roman" w:hAnsi="Times New Roman" w:cs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64517E47" w14:textId="256662F4" w:rsidR="00FE0870" w:rsidRDefault="00FE0870" w:rsidP="008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EF977" w14:textId="77777777" w:rsidR="00FE0870" w:rsidRPr="001548E8" w:rsidRDefault="00FE0870" w:rsidP="008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3B474" w14:textId="48B34CD7" w:rsidR="009B270B" w:rsidRPr="009B270B" w:rsidRDefault="009B270B" w:rsidP="00824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70B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9B270B">
        <w:rPr>
          <w:rFonts w:ascii="Times New Roman" w:hAnsi="Times New Roman"/>
          <w:sz w:val="24"/>
          <w:szCs w:val="24"/>
        </w:rPr>
        <w:tab/>
      </w:r>
      <w:r w:rsidRPr="009B270B">
        <w:rPr>
          <w:rFonts w:ascii="Times New Roman" w:hAnsi="Times New Roman"/>
          <w:sz w:val="24"/>
          <w:szCs w:val="24"/>
        </w:rPr>
        <w:tab/>
      </w:r>
      <w:r w:rsidRPr="009B270B">
        <w:rPr>
          <w:rFonts w:ascii="Times New Roman" w:hAnsi="Times New Roman"/>
          <w:sz w:val="24"/>
          <w:szCs w:val="24"/>
        </w:rPr>
        <w:tab/>
      </w:r>
      <w:r w:rsidRPr="009B270B">
        <w:rPr>
          <w:rFonts w:ascii="Times New Roman" w:hAnsi="Times New Roman"/>
          <w:sz w:val="24"/>
          <w:szCs w:val="24"/>
        </w:rPr>
        <w:tab/>
      </w:r>
      <w:r w:rsidR="00824D10">
        <w:rPr>
          <w:rFonts w:ascii="Times New Roman" w:hAnsi="Times New Roman"/>
          <w:sz w:val="24"/>
          <w:szCs w:val="24"/>
        </w:rPr>
        <w:tab/>
      </w:r>
      <w:r w:rsidRPr="009B270B">
        <w:rPr>
          <w:rFonts w:ascii="Times New Roman" w:hAnsi="Times New Roman"/>
          <w:sz w:val="24"/>
          <w:szCs w:val="24"/>
        </w:rPr>
        <w:t>Геннадій ДИКИЙ</w:t>
      </w:r>
    </w:p>
    <w:p w14:paraId="4970B817" w14:textId="77777777" w:rsidR="00E543DB" w:rsidRDefault="00E543DB" w:rsidP="00824D10">
      <w:pPr>
        <w:spacing w:after="0"/>
      </w:pPr>
    </w:p>
    <w:sectPr w:rsidR="00E543DB" w:rsidSect="00824D1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D28A3" w14:textId="77777777" w:rsidR="00827D4D" w:rsidRDefault="00827D4D" w:rsidP="00824D10">
      <w:pPr>
        <w:spacing w:after="0" w:line="240" w:lineRule="auto"/>
      </w:pPr>
      <w:r>
        <w:separator/>
      </w:r>
    </w:p>
  </w:endnote>
  <w:endnote w:type="continuationSeparator" w:id="0">
    <w:p w14:paraId="17B16D8A" w14:textId="77777777" w:rsidR="00827D4D" w:rsidRDefault="00827D4D" w:rsidP="0082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8F6D" w14:textId="77777777" w:rsidR="00827D4D" w:rsidRDefault="00827D4D" w:rsidP="00824D10">
      <w:pPr>
        <w:spacing w:after="0" w:line="240" w:lineRule="auto"/>
      </w:pPr>
      <w:r>
        <w:separator/>
      </w:r>
    </w:p>
  </w:footnote>
  <w:footnote w:type="continuationSeparator" w:id="0">
    <w:p w14:paraId="430C9F69" w14:textId="77777777" w:rsidR="00827D4D" w:rsidRDefault="00827D4D" w:rsidP="0082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875803"/>
      <w:docPartObj>
        <w:docPartGallery w:val="Page Numbers (Top of Page)"/>
        <w:docPartUnique/>
      </w:docPartObj>
    </w:sdtPr>
    <w:sdtEndPr/>
    <w:sdtContent>
      <w:p w14:paraId="6CEBE398" w14:textId="7CCBC631" w:rsidR="00824D10" w:rsidRDefault="00824D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D1" w:rsidRPr="00CF40D1">
          <w:rPr>
            <w:noProof/>
            <w:lang w:val="ru-RU"/>
          </w:rPr>
          <w:t>2</w:t>
        </w:r>
        <w:r>
          <w:fldChar w:fldCharType="end"/>
        </w:r>
      </w:p>
    </w:sdtContent>
  </w:sdt>
  <w:p w14:paraId="410D12F0" w14:textId="77777777" w:rsidR="00824D10" w:rsidRDefault="00824D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</w:lvl>
    <w:lvl w:ilvl="2">
      <w:start w:val="1"/>
      <w:numFmt w:val="decimal"/>
      <w:isLgl/>
      <w:lvlText w:val="%1.%2.%3"/>
      <w:lvlJc w:val="left"/>
      <w:pPr>
        <w:ind w:left="970" w:hanging="720"/>
      </w:pPr>
    </w:lvl>
    <w:lvl w:ilvl="3">
      <w:start w:val="1"/>
      <w:numFmt w:val="decimal"/>
      <w:isLgl/>
      <w:lvlText w:val="%1.%2.%3.%4"/>
      <w:lvlJc w:val="left"/>
      <w:pPr>
        <w:ind w:left="970" w:hanging="720"/>
      </w:pPr>
    </w:lvl>
    <w:lvl w:ilvl="4">
      <w:start w:val="1"/>
      <w:numFmt w:val="decimal"/>
      <w:isLgl/>
      <w:lvlText w:val="%1.%2.%3.%4.%5"/>
      <w:lvlJc w:val="left"/>
      <w:pPr>
        <w:ind w:left="1330" w:hanging="1080"/>
      </w:pPr>
    </w:lvl>
    <w:lvl w:ilvl="5">
      <w:start w:val="1"/>
      <w:numFmt w:val="decimal"/>
      <w:isLgl/>
      <w:lvlText w:val="%1.%2.%3.%4.%5.%6"/>
      <w:lvlJc w:val="left"/>
      <w:pPr>
        <w:ind w:left="1330" w:hanging="1080"/>
      </w:pPr>
    </w:lvl>
    <w:lvl w:ilvl="6">
      <w:start w:val="1"/>
      <w:numFmt w:val="decimal"/>
      <w:isLgl/>
      <w:lvlText w:val="%1.%2.%3.%4.%5.%6.%7"/>
      <w:lvlJc w:val="left"/>
      <w:pPr>
        <w:ind w:left="1690" w:hanging="1440"/>
      </w:p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</w:lvl>
  </w:abstractNum>
  <w:abstractNum w:abstractNumId="1" w15:restartNumberingAfterBreak="0">
    <w:nsid w:val="60590E7E"/>
    <w:multiLevelType w:val="multilevel"/>
    <w:tmpl w:val="394A37B4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850" w:hanging="60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7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9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7"/>
    <w:rsid w:val="000B528D"/>
    <w:rsid w:val="00117EA0"/>
    <w:rsid w:val="001548E8"/>
    <w:rsid w:val="002357A3"/>
    <w:rsid w:val="003C6459"/>
    <w:rsid w:val="003E1A6A"/>
    <w:rsid w:val="00451ACC"/>
    <w:rsid w:val="00530447"/>
    <w:rsid w:val="00773B6B"/>
    <w:rsid w:val="00824D10"/>
    <w:rsid w:val="00827D4D"/>
    <w:rsid w:val="0089495F"/>
    <w:rsid w:val="009B270B"/>
    <w:rsid w:val="009C3739"/>
    <w:rsid w:val="00BA506D"/>
    <w:rsid w:val="00CF40D1"/>
    <w:rsid w:val="00D03F39"/>
    <w:rsid w:val="00DA68E3"/>
    <w:rsid w:val="00E543DB"/>
    <w:rsid w:val="00E767C7"/>
    <w:rsid w:val="00EE4CB3"/>
    <w:rsid w:val="00F15614"/>
    <w:rsid w:val="00FE0870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AEF4"/>
  <w15:chartTrackingRefBased/>
  <w15:docId w15:val="{4A77D212-7A83-4730-872C-8BF2551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D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D10"/>
  </w:style>
  <w:style w:type="paragraph" w:styleId="a7">
    <w:name w:val="footer"/>
    <w:basedOn w:val="a"/>
    <w:link w:val="a8"/>
    <w:uiPriority w:val="99"/>
    <w:unhideWhenUsed/>
    <w:rsid w:val="00824D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D10"/>
  </w:style>
  <w:style w:type="paragraph" w:styleId="a9">
    <w:name w:val="Plain Text"/>
    <w:basedOn w:val="a"/>
    <w:link w:val="aa"/>
    <w:rsid w:val="00EE4C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EE4CB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380961974824</dc:creator>
  <cp:keywords/>
  <dc:description/>
  <cp:lastModifiedBy>USER</cp:lastModifiedBy>
  <cp:revision>2</cp:revision>
  <cp:lastPrinted>2023-06-08T11:06:00Z</cp:lastPrinted>
  <dcterms:created xsi:type="dcterms:W3CDTF">2023-06-08T11:09:00Z</dcterms:created>
  <dcterms:modified xsi:type="dcterms:W3CDTF">2023-06-08T11:09:00Z</dcterms:modified>
</cp:coreProperties>
</file>