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72" w:rsidRDefault="00184272" w:rsidP="0018427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98986" r:id="rId5"/>
        </w:pict>
      </w:r>
    </w:p>
    <w:p w:rsidR="00184272" w:rsidRDefault="00184272" w:rsidP="0018427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84272" w:rsidRDefault="00184272" w:rsidP="00184272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84272" w:rsidRDefault="00184272" w:rsidP="00184272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84272" w:rsidRDefault="00184272" w:rsidP="0018427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84272" w:rsidRDefault="00184272" w:rsidP="0018427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84272" w:rsidRPr="003D27E2" w:rsidRDefault="00184272" w:rsidP="00184272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77-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84272" w:rsidRDefault="00184272" w:rsidP="00184272">
      <w:pPr>
        <w:pStyle w:val="a3"/>
        <w:rPr>
          <w:rFonts w:ascii="Times New Roman" w:hAnsi="Times New Roman"/>
          <w:sz w:val="24"/>
          <w:szCs w:val="24"/>
        </w:rPr>
      </w:pPr>
    </w:p>
    <w:p w:rsidR="00184272" w:rsidRPr="00E35944" w:rsidRDefault="00184272" w:rsidP="00184272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D1352C" w:rsidRPr="00A14F4D" w:rsidRDefault="00D1352C" w:rsidP="00D1352C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D1352C" w:rsidRPr="00A14F4D" w:rsidRDefault="00D1352C" w:rsidP="00D1352C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ТОВАРИСТВУ З ОБМЕЖЕНОЮ ВІДПОВІДАЛЬНІСТЮ</w:t>
      </w:r>
    </w:p>
    <w:p w:rsidR="00D1352C" w:rsidRPr="00A14F4D" w:rsidRDefault="00D1352C" w:rsidP="00D1352C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«ГІПРОН ТРЕЙД»</w:t>
      </w:r>
    </w:p>
    <w:p w:rsidR="00D1352C" w:rsidRPr="00A14F4D" w:rsidRDefault="00D1352C" w:rsidP="00D1352C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352C" w:rsidRPr="00A14F4D" w:rsidRDefault="00D1352C" w:rsidP="00D1352C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Розглянувши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14F4D">
        <w:rPr>
          <w:rFonts w:ascii="Times New Roman" w:hAnsi="Times New Roman"/>
          <w:sz w:val="24"/>
          <w:szCs w:val="24"/>
        </w:rPr>
        <w:t xml:space="preserve">комісії </w:t>
      </w:r>
      <w:r w:rsidRPr="00A14F4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 вересня 2019 року №367/2-17, протокол постійної комісії </w:t>
      </w:r>
      <w:r w:rsidRPr="00A14F4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вересня 2019 року №189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14F4D">
        <w:rPr>
          <w:rFonts w:ascii="Times New Roman" w:hAnsi="Times New Roman"/>
          <w:sz w:val="24"/>
          <w:szCs w:val="24"/>
        </w:rPr>
        <w:t>заяву ТОВАРИСТВА З ОБМЕЖЕНОЮ ВІДПОВІДАЛЬНІСТЮ «ГІПРОН ТРЕЙД» від 02 вересня 2019 року №4684</w:t>
      </w:r>
      <w:r w:rsidRPr="00A14F4D">
        <w:rPr>
          <w:rFonts w:ascii="Times New Roman" w:hAnsi="Times New Roman"/>
          <w:sz w:val="24"/>
          <w:szCs w:val="24"/>
          <w:lang w:eastAsia="zh-CN"/>
        </w:rPr>
        <w:t>,</w:t>
      </w:r>
      <w:r w:rsidRPr="00A14F4D">
        <w:rPr>
          <w:rFonts w:ascii="Times New Roman" w:hAnsi="Times New Roman"/>
          <w:sz w:val="24"/>
          <w:szCs w:val="24"/>
        </w:rPr>
        <w:t xml:space="preserve"> </w:t>
      </w:r>
      <w:r w:rsidRPr="00A14F4D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A14F4D">
        <w:rPr>
          <w:rFonts w:ascii="Times New Roman" w:hAnsi="Times New Roman"/>
          <w:sz w:val="24"/>
          <w:szCs w:val="24"/>
        </w:rPr>
        <w:t xml:space="preserve">, </w:t>
      </w:r>
      <w:r w:rsidRPr="00A14F4D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D1352C" w:rsidRPr="00A14F4D" w:rsidRDefault="00D1352C" w:rsidP="00D1352C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1352C" w:rsidRPr="00A14F4D" w:rsidRDefault="00D1352C" w:rsidP="00D1352C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A14F4D">
        <w:rPr>
          <w:rFonts w:ascii="Times New Roman" w:hAnsi="Times New Roman"/>
          <w:sz w:val="24"/>
          <w:szCs w:val="24"/>
        </w:rPr>
        <w:t>від 02 лютого 2015 року №3</w:t>
      </w:r>
      <w:r w:rsidRPr="00A14F4D">
        <w:rPr>
          <w:rFonts w:ascii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</w:t>
      </w:r>
      <w:r>
        <w:rPr>
          <w:rFonts w:ascii="Times New Roman" w:hAnsi="Times New Roman"/>
          <w:sz w:val="24"/>
          <w:szCs w:val="24"/>
          <w:lang w:eastAsia="ru-RU"/>
        </w:rPr>
        <w:t xml:space="preserve">нше речове право від 16.02.2015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року №8826970 </w:t>
      </w:r>
      <w:r w:rsidRPr="00A14F4D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«ГІПРОН ТРЕЙД» з цільовим призначенням </w:t>
      </w:r>
      <w:r w:rsidRPr="00A14F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11.02. </w:t>
      </w:r>
      <w:r w:rsidRPr="00A14F4D">
        <w:rPr>
          <w:rFonts w:ascii="Times New Roman" w:hAnsi="Times New Roman"/>
          <w:sz w:val="24"/>
          <w:szCs w:val="24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 (вид використання – для експлуатації та обслуговування виробничої бази – нежитлові будівлі літери «А», «Б», «Х»)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4F4D">
        <w:rPr>
          <w:rFonts w:ascii="Times New Roman" w:hAnsi="Times New Roman"/>
          <w:sz w:val="24"/>
          <w:szCs w:val="24"/>
        </w:rPr>
        <w:t>за адресою:  вулиця Сквирське шосе, 194А</w:t>
      </w:r>
      <w:r w:rsidRPr="00A14F4D">
        <w:rPr>
          <w:rFonts w:ascii="Times New Roman" w:hAnsi="Times New Roman"/>
          <w:sz w:val="24"/>
          <w:szCs w:val="24"/>
          <w:lang w:eastAsia="ru-RU"/>
        </w:rPr>
        <w:t>, площею 1,8508 га, строком на 10 (десять) років, за рахунок земель населеного пункту м. Біла Церква. Кадастровий номер: 3210300000:02:002:0001.</w:t>
      </w:r>
    </w:p>
    <w:p w:rsidR="00D1352C" w:rsidRPr="00A14F4D" w:rsidRDefault="00D1352C" w:rsidP="00D1352C">
      <w:pPr>
        <w:shd w:val="clear" w:color="auto" w:fill="FFFFFF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2.</w:t>
      </w:r>
      <w:r w:rsidRPr="00A14F4D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02 лютого 2015 року №3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D1352C" w:rsidRPr="00A14F4D" w:rsidRDefault="00D1352C" w:rsidP="00D1352C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1352C" w:rsidRPr="00A14F4D" w:rsidRDefault="00D1352C" w:rsidP="00D1352C">
      <w:pPr>
        <w:shd w:val="clear" w:color="auto" w:fill="FFFFFF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D1352C" w:rsidRPr="00A14F4D" w:rsidRDefault="00D1352C" w:rsidP="00D1352C">
      <w:pPr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14F4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D1352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352C"/>
    <w:rsid w:val="0001155E"/>
    <w:rsid w:val="001679E6"/>
    <w:rsid w:val="00184272"/>
    <w:rsid w:val="001A7A1C"/>
    <w:rsid w:val="005347F7"/>
    <w:rsid w:val="006F5D49"/>
    <w:rsid w:val="00A066BB"/>
    <w:rsid w:val="00A24D90"/>
    <w:rsid w:val="00BC5437"/>
    <w:rsid w:val="00D1352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2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42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184272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184272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8427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1696</Words>
  <Characters>967</Characters>
  <Application>Microsoft Office Word</Application>
  <DocSecurity>0</DocSecurity>
  <Lines>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2019-11-04T09:53:00Z</cp:lastPrinted>
  <dcterms:created xsi:type="dcterms:W3CDTF">2019-11-04T09:53:00Z</dcterms:created>
  <dcterms:modified xsi:type="dcterms:W3CDTF">2019-11-11T15:32:00Z</dcterms:modified>
</cp:coreProperties>
</file>