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DD" w:rsidRDefault="000630DD" w:rsidP="000630D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7194" r:id="rId5"/>
        </w:pict>
      </w:r>
    </w:p>
    <w:p w:rsidR="000630DD" w:rsidRDefault="000630DD" w:rsidP="000630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30DD" w:rsidRDefault="000630DD" w:rsidP="000630D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30DD" w:rsidRDefault="000630DD" w:rsidP="000630D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630DD" w:rsidRDefault="000630DD" w:rsidP="000630D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30DD" w:rsidRDefault="000630DD" w:rsidP="000630D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30DD" w:rsidRPr="00FF7C91" w:rsidRDefault="000630DD" w:rsidP="000630D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4451-78-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630DD" w:rsidRDefault="000630DD" w:rsidP="000630DD">
      <w:pPr>
        <w:pStyle w:val="a3"/>
        <w:rPr>
          <w:rFonts w:ascii="Times New Roman" w:hAnsi="Times New Roman"/>
          <w:sz w:val="24"/>
          <w:szCs w:val="24"/>
        </w:rPr>
      </w:pPr>
    </w:p>
    <w:p w:rsidR="000630DD" w:rsidRDefault="000630DD" w:rsidP="000630DD">
      <w:pPr>
        <w:spacing w:after="0" w:line="240" w:lineRule="auto"/>
        <w:contextualSpacing/>
      </w:pPr>
    </w:p>
    <w:p w:rsidR="00233A96" w:rsidRPr="00B128DD" w:rsidRDefault="00233A96" w:rsidP="00233A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233A96" w:rsidRPr="00B128DD" w:rsidRDefault="00233A96" w:rsidP="00233A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ПУБЛІЧНИМ АКЦІОНЕРНИМ ТОВАРИСТВОМ</w:t>
      </w:r>
    </w:p>
    <w:p w:rsidR="00233A96" w:rsidRPr="00B128DD" w:rsidRDefault="00233A96" w:rsidP="00233A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«БІЛОЦЕРКІВСЬКИЙ АВТОБУСНИЙ ПАРК»</w:t>
      </w:r>
    </w:p>
    <w:p w:rsidR="00233A96" w:rsidRPr="00B128DD" w:rsidRDefault="00233A96" w:rsidP="00233A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A96" w:rsidRPr="00B128DD" w:rsidRDefault="00233A96" w:rsidP="00233A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128DD">
        <w:rPr>
          <w:rFonts w:ascii="Times New Roman" w:hAnsi="Times New Roman"/>
          <w:sz w:val="24"/>
          <w:szCs w:val="24"/>
        </w:rPr>
        <w:t xml:space="preserve">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128DD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B128DD">
        <w:rPr>
          <w:rFonts w:ascii="Times New Roman" w:hAnsi="Times New Roman"/>
          <w:sz w:val="24"/>
          <w:szCs w:val="24"/>
          <w:lang w:eastAsia="ru-RU"/>
        </w:rPr>
        <w:t>заяву ПУБЛІЧНОГО АКЦІОНЕРНОГО ТОВАРИСТВА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«БІЛОЦЕРКІВСЬКИЙ АВТОБУСНИЙ ПАРК» </w:t>
      </w:r>
      <w:r w:rsidRPr="00B128DD">
        <w:rPr>
          <w:rFonts w:ascii="Times New Roman" w:hAnsi="Times New Roman"/>
          <w:sz w:val="24"/>
          <w:szCs w:val="24"/>
          <w:lang w:eastAsia="zh-CN"/>
        </w:rPr>
        <w:t>від 06 червня 2019 року №3237</w:t>
      </w:r>
      <w:r w:rsidRPr="00B128DD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233A96" w:rsidRPr="00B128DD" w:rsidRDefault="00233A96" w:rsidP="00233A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A96" w:rsidRPr="00B128DD" w:rsidRDefault="00233A96" w:rsidP="00233A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ПУБЛІЧНИМ АКЦІОНЕРНИМ ТОВАРИСТВОМ «БІЛОЦЕРКІВСЬКИЙ АВТОБУСНИЙ ПАРК» для відправки та висадки пасажирів за адресою: проспект Князя Володимира, в районі житлового будинку №146,  площею 0,0262 га (з них: під спорудами – 0,0012 га, під проїздами, проходами та площадками – 0,0250 га) строком на </w:t>
      </w:r>
      <w:r>
        <w:rPr>
          <w:rFonts w:ascii="Times New Roman" w:hAnsi="Times New Roman"/>
          <w:sz w:val="24"/>
          <w:szCs w:val="24"/>
          <w:lang w:eastAsia="ru-RU"/>
        </w:rPr>
        <w:t>10 (десять) років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233A96" w:rsidRPr="00B128DD" w:rsidRDefault="00233A96" w:rsidP="00233A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33A96" w:rsidRPr="00B128DD" w:rsidRDefault="00233A96" w:rsidP="00233A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128D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3A96" w:rsidRPr="00B128DD" w:rsidRDefault="00233A96" w:rsidP="00233A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3A96" w:rsidRPr="00B128DD" w:rsidRDefault="00233A96" w:rsidP="00233A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28D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128D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233A9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A96"/>
    <w:rsid w:val="000630DD"/>
    <w:rsid w:val="001A7A1C"/>
    <w:rsid w:val="00233A96"/>
    <w:rsid w:val="003C0FA0"/>
    <w:rsid w:val="004A5CFB"/>
    <w:rsid w:val="005347F7"/>
    <w:rsid w:val="0067168D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30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630D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0630D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630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2019-10-01T13:24:00Z</cp:lastPrinted>
  <dcterms:created xsi:type="dcterms:W3CDTF">2019-10-01T13:24:00Z</dcterms:created>
  <dcterms:modified xsi:type="dcterms:W3CDTF">2019-10-08T07:52:00Z</dcterms:modified>
</cp:coreProperties>
</file>