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6A" w:rsidRDefault="00B205BA" w:rsidP="00C0136A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B205B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3659282" r:id="rId7"/>
        </w:pict>
      </w:r>
    </w:p>
    <w:p w:rsidR="00C0136A" w:rsidRDefault="00C0136A" w:rsidP="00C0136A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C0136A" w:rsidRDefault="00C0136A" w:rsidP="00C0136A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0136A" w:rsidRDefault="00C0136A" w:rsidP="00C0136A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0136A" w:rsidRDefault="00C0136A" w:rsidP="00C0136A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0136A" w:rsidRDefault="00C0136A" w:rsidP="00C0136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5055AA">
        <w:rPr>
          <w:rFonts w:ascii="Times New Roman" w:hAnsi="Times New Roman"/>
          <w:sz w:val="24"/>
          <w:szCs w:val="24"/>
        </w:rPr>
        <w:t>4086</w:t>
      </w:r>
      <w:r w:rsidR="005055AA" w:rsidRPr="00573A97">
        <w:rPr>
          <w:rFonts w:ascii="Times New Roman" w:hAnsi="Times New Roman"/>
          <w:sz w:val="24"/>
          <w:szCs w:val="24"/>
        </w:rPr>
        <w:t>-7</w:t>
      </w:r>
      <w:r w:rsidR="005055AA">
        <w:rPr>
          <w:rFonts w:ascii="Times New Roman" w:hAnsi="Times New Roman"/>
          <w:sz w:val="24"/>
          <w:szCs w:val="24"/>
        </w:rPr>
        <w:t>3</w:t>
      </w:r>
      <w:r w:rsidR="005055AA" w:rsidRPr="00573A97">
        <w:rPr>
          <w:rFonts w:ascii="Times New Roman" w:hAnsi="Times New Roman"/>
          <w:sz w:val="24"/>
          <w:szCs w:val="24"/>
        </w:rPr>
        <w:t>-VII</w:t>
      </w:r>
    </w:p>
    <w:p w:rsidR="00C0136A" w:rsidRDefault="00C0136A" w:rsidP="00C013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CAE" w:rsidRPr="00187BB6" w:rsidRDefault="003F3CAE" w:rsidP="003F3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F3CAE" w:rsidRPr="00187BB6" w:rsidRDefault="003F3CAE" w:rsidP="003F3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F3CAE" w:rsidRPr="00187BB6" w:rsidRDefault="003F3CAE" w:rsidP="003F3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3F3CAE" w:rsidRPr="00187BB6" w:rsidRDefault="003F3CAE" w:rsidP="003F3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3F3CAE" w:rsidRPr="00187BB6" w:rsidRDefault="003F3CAE" w:rsidP="003F3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Шараварі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Тетяні Юріївні</w:t>
      </w:r>
    </w:p>
    <w:p w:rsidR="003F3CAE" w:rsidRPr="00187BB6" w:rsidRDefault="003F3CAE" w:rsidP="003F3C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AE" w:rsidRPr="00187BB6" w:rsidRDefault="003F3CAE" w:rsidP="003F3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Шаравари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Тетяни Юріїв</w:t>
      </w:r>
      <w:r>
        <w:rPr>
          <w:rFonts w:ascii="Times New Roman" w:hAnsi="Times New Roman"/>
          <w:sz w:val="24"/>
          <w:szCs w:val="24"/>
          <w:lang w:eastAsia="ru-RU"/>
        </w:rPr>
        <w:t xml:space="preserve">ни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від 20 травня 2019 року №2918, технічну документацію із землеустрою щодо 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187BB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187BB6">
        <w:rPr>
          <w:rFonts w:ascii="Times New Roman" w:hAnsi="Times New Roman"/>
          <w:sz w:val="24"/>
          <w:szCs w:val="24"/>
          <w:lang w:val="en-US"/>
        </w:rPr>
        <w:t>V</w:t>
      </w:r>
      <w:r w:rsidRPr="00187BB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187BB6">
        <w:rPr>
          <w:rFonts w:ascii="Times New Roman" w:hAnsi="Times New Roman"/>
          <w:sz w:val="24"/>
          <w:szCs w:val="24"/>
          <w:lang w:val="en-US"/>
        </w:rPr>
        <w:t>V</w:t>
      </w:r>
      <w:r w:rsidRPr="00187BB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187BB6">
        <w:rPr>
          <w:rFonts w:ascii="Times New Roman" w:hAnsi="Times New Roman"/>
          <w:sz w:val="24"/>
          <w:szCs w:val="24"/>
        </w:rPr>
        <w:t>м.Біла</w:t>
      </w:r>
      <w:proofErr w:type="spellEnd"/>
      <w:r w:rsidRPr="00187BB6">
        <w:rPr>
          <w:rFonts w:ascii="Times New Roman" w:hAnsi="Times New Roman"/>
          <w:sz w:val="24"/>
          <w:szCs w:val="24"/>
        </w:rPr>
        <w:t xml:space="preserve"> Церква», </w:t>
      </w:r>
      <w:r w:rsidRPr="00187BB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F3CAE" w:rsidRPr="00187BB6" w:rsidRDefault="003F3CAE" w:rsidP="003F3C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CAE" w:rsidRPr="00187BB6" w:rsidRDefault="003F3CAE" w:rsidP="003F3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Шараварі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Тетяні Юріївні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офісних приміщень) за адресою: вулиця </w:t>
      </w:r>
      <w:proofErr w:type="spellStart"/>
      <w:r w:rsidRPr="00187BB6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187BB6">
        <w:rPr>
          <w:rFonts w:ascii="Times New Roman" w:hAnsi="Times New Roman"/>
          <w:sz w:val="24"/>
          <w:szCs w:val="24"/>
        </w:rPr>
        <w:t>, 191а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площею 0,0322 га  (з них: </w:t>
      </w:r>
      <w:r w:rsidRPr="00187BB6">
        <w:rPr>
          <w:rFonts w:ascii="Times New Roman" w:hAnsi="Times New Roman"/>
          <w:sz w:val="24"/>
          <w:szCs w:val="24"/>
        </w:rPr>
        <w:t>землі під соціально-культурними об’єктами – 0,0322 га</w:t>
      </w:r>
      <w:r w:rsidRPr="00187BB6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3F3CAE" w:rsidRPr="00187BB6" w:rsidRDefault="003F3CAE" w:rsidP="003F3C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187BB6">
        <w:rPr>
          <w:rFonts w:ascii="Times New Roman" w:hAnsi="Times New Roman"/>
          <w:sz w:val="24"/>
          <w:szCs w:val="24"/>
          <w:lang w:eastAsia="ru-RU"/>
        </w:rPr>
        <w:t>Шараварі</w:t>
      </w:r>
      <w:proofErr w:type="spell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 Тетяні Юріївні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офісних приміщень) за адресою: вулиця </w:t>
      </w:r>
      <w:proofErr w:type="spellStart"/>
      <w:r w:rsidRPr="00187BB6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187BB6">
        <w:rPr>
          <w:rFonts w:ascii="Times New Roman" w:hAnsi="Times New Roman"/>
          <w:sz w:val="24"/>
          <w:szCs w:val="24"/>
        </w:rPr>
        <w:t>, 191а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, площею 0,0322 га  (з них: </w:t>
      </w:r>
      <w:r w:rsidRPr="00187BB6">
        <w:rPr>
          <w:rFonts w:ascii="Times New Roman" w:hAnsi="Times New Roman"/>
          <w:sz w:val="24"/>
          <w:szCs w:val="24"/>
        </w:rPr>
        <w:t>землі під соціально-культурними об’єктами – 0,0322 га</w:t>
      </w:r>
      <w:r w:rsidRPr="00187BB6">
        <w:rPr>
          <w:rFonts w:ascii="Times New Roman" w:hAnsi="Times New Roman"/>
          <w:sz w:val="24"/>
          <w:szCs w:val="24"/>
          <w:lang w:eastAsia="ru-RU"/>
        </w:rPr>
        <w:t>),  строком на 10 (десять) років, за рахунок земель населеного пункту м. Біла Церква. Кадастровий номер: 3220489500:0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87BB6">
        <w:rPr>
          <w:rFonts w:ascii="Times New Roman" w:hAnsi="Times New Roman"/>
          <w:sz w:val="24"/>
          <w:szCs w:val="24"/>
          <w:lang w:eastAsia="ru-RU"/>
        </w:rPr>
        <w:t>:021:0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822</w:t>
      </w:r>
      <w:r w:rsidRPr="00187BB6">
        <w:rPr>
          <w:rFonts w:ascii="Times New Roman" w:hAnsi="Times New Roman"/>
          <w:sz w:val="24"/>
          <w:szCs w:val="24"/>
          <w:lang w:eastAsia="ru-RU"/>
        </w:rPr>
        <w:t>.</w:t>
      </w:r>
      <w:r w:rsidRPr="00187BB6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3F3CAE" w:rsidRPr="00187BB6" w:rsidRDefault="003F3CAE" w:rsidP="003F3C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F3CAE" w:rsidRPr="00187BB6" w:rsidRDefault="003F3CAE" w:rsidP="003F3C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187BB6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187BB6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F3CAE" w:rsidRPr="00187BB6" w:rsidRDefault="003F3CAE" w:rsidP="003F3C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F3CAE" w:rsidRPr="003F3CAE" w:rsidRDefault="003F3CAE" w:rsidP="003F3CAE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3CAE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3F3CAE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3F3CAE">
        <w:rPr>
          <w:rFonts w:ascii="Times New Roman" w:hAnsi="Times New Roman"/>
          <w:sz w:val="24"/>
          <w:szCs w:val="24"/>
          <w:lang w:eastAsia="ru-RU"/>
        </w:rPr>
        <w:tab/>
      </w:r>
      <w:r w:rsidRPr="003F3CAE">
        <w:rPr>
          <w:rFonts w:ascii="Times New Roman" w:hAnsi="Times New Roman"/>
          <w:sz w:val="24"/>
          <w:szCs w:val="24"/>
          <w:lang w:eastAsia="ru-RU"/>
        </w:rPr>
        <w:tab/>
      </w:r>
      <w:r w:rsidRPr="003F3CAE">
        <w:rPr>
          <w:rFonts w:ascii="Times New Roman" w:hAnsi="Times New Roman"/>
          <w:sz w:val="24"/>
          <w:szCs w:val="24"/>
          <w:lang w:eastAsia="ru-RU"/>
        </w:rPr>
        <w:tab/>
      </w:r>
      <w:r w:rsidRPr="003F3CAE">
        <w:rPr>
          <w:rFonts w:ascii="Times New Roman" w:hAnsi="Times New Roman"/>
          <w:sz w:val="24"/>
          <w:szCs w:val="24"/>
          <w:lang w:eastAsia="ru-RU"/>
        </w:rPr>
        <w:tab/>
      </w:r>
      <w:r w:rsidRPr="003F3C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3F3CAE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3F3CAE" w:rsidRPr="003F3CAE" w:rsidRDefault="003F3CAE" w:rsidP="003F3CAE">
      <w:pPr>
        <w:rPr>
          <w:rFonts w:ascii="Times New Roman" w:hAnsi="Times New Roman"/>
          <w:sz w:val="24"/>
          <w:szCs w:val="24"/>
          <w:lang w:eastAsia="ru-RU"/>
        </w:rPr>
      </w:pPr>
    </w:p>
    <w:p w:rsidR="003F3CAE" w:rsidRPr="003F3CAE" w:rsidRDefault="003F3CAE" w:rsidP="003F3CAE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3F3C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70" w:rsidRDefault="00E36E70" w:rsidP="003F3CAE">
      <w:pPr>
        <w:spacing w:after="0" w:line="240" w:lineRule="auto"/>
      </w:pPr>
      <w:r>
        <w:separator/>
      </w:r>
    </w:p>
  </w:endnote>
  <w:endnote w:type="continuationSeparator" w:id="0">
    <w:p w:rsidR="00E36E70" w:rsidRDefault="00E36E70" w:rsidP="003F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AE" w:rsidRDefault="003F3C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AE" w:rsidRDefault="003F3C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AE" w:rsidRDefault="003F3C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70" w:rsidRDefault="00E36E70" w:rsidP="003F3CAE">
      <w:pPr>
        <w:spacing w:after="0" w:line="240" w:lineRule="auto"/>
      </w:pPr>
      <w:r>
        <w:separator/>
      </w:r>
    </w:p>
  </w:footnote>
  <w:footnote w:type="continuationSeparator" w:id="0">
    <w:p w:rsidR="00E36E70" w:rsidRDefault="00E36E70" w:rsidP="003F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AE" w:rsidRDefault="003F3C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59"/>
      <w:docPartObj>
        <w:docPartGallery w:val="Page Numbers (Top of Page)"/>
        <w:docPartUnique/>
      </w:docPartObj>
    </w:sdtPr>
    <w:sdtContent>
      <w:p w:rsidR="003F3CAE" w:rsidRDefault="00B205BA">
        <w:pPr>
          <w:pStyle w:val="a3"/>
          <w:jc w:val="center"/>
        </w:pPr>
        <w:fldSimple w:instr=" PAGE   \* MERGEFORMAT ">
          <w:r w:rsidR="005055AA">
            <w:rPr>
              <w:noProof/>
            </w:rPr>
            <w:t>2</w:t>
          </w:r>
        </w:fldSimple>
      </w:p>
    </w:sdtContent>
  </w:sdt>
  <w:p w:rsidR="003F3CAE" w:rsidRDefault="003F3C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CAE" w:rsidRDefault="003F3C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CAE"/>
    <w:rsid w:val="001A7A1C"/>
    <w:rsid w:val="00302B7C"/>
    <w:rsid w:val="003F3CAE"/>
    <w:rsid w:val="005055AA"/>
    <w:rsid w:val="00573951"/>
    <w:rsid w:val="006F5D49"/>
    <w:rsid w:val="007E685C"/>
    <w:rsid w:val="00A24D90"/>
    <w:rsid w:val="00B0049A"/>
    <w:rsid w:val="00B205BA"/>
    <w:rsid w:val="00C0136A"/>
    <w:rsid w:val="00E3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A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C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F3C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3CAE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C0136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C0136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2019-07-01T11:43:00Z</cp:lastPrinted>
  <dcterms:created xsi:type="dcterms:W3CDTF">2019-07-01T11:42:00Z</dcterms:created>
  <dcterms:modified xsi:type="dcterms:W3CDTF">2019-07-03T08:40:00Z</dcterms:modified>
</cp:coreProperties>
</file>