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DB" w:rsidRDefault="00A06E2B" w:rsidP="00AB2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АНАЛІЗ  РЕГУЛЯТОРНОГО ВПЛИВУ </w:t>
      </w:r>
    </w:p>
    <w:p w:rsidR="00A65CDB" w:rsidRDefault="00AB2017" w:rsidP="00AB2017">
      <w:pPr>
        <w:tabs>
          <w:tab w:val="left" w:pos="18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проє</w:t>
      </w:r>
      <w:r w:rsidR="00A06E2B">
        <w:rPr>
          <w:rFonts w:ascii="Times New Roman" w:hAnsi="Times New Roman" w:cs="Times New Roman"/>
          <w:b/>
          <w:sz w:val="24"/>
          <w:szCs w:val="24"/>
        </w:rPr>
        <w:t>кту</w:t>
      </w:r>
      <w:proofErr w:type="spellEnd"/>
      <w:r w:rsidR="00A06E2B">
        <w:rPr>
          <w:rFonts w:ascii="Times New Roman" w:hAnsi="Times New Roman" w:cs="Times New Roman"/>
          <w:b/>
          <w:sz w:val="24"/>
          <w:szCs w:val="24"/>
        </w:rPr>
        <w:t xml:space="preserve"> </w:t>
      </w:r>
      <w:r>
        <w:rPr>
          <w:rFonts w:ascii="Times New Roman" w:hAnsi="Times New Roman" w:cs="Times New Roman"/>
          <w:b/>
          <w:sz w:val="24"/>
          <w:szCs w:val="24"/>
        </w:rPr>
        <w:t xml:space="preserve">регуляторного акта - </w:t>
      </w:r>
      <w:r w:rsidR="00A06E2B">
        <w:rPr>
          <w:rFonts w:ascii="Times New Roman" w:hAnsi="Times New Roman" w:cs="Times New Roman"/>
          <w:b/>
          <w:sz w:val="24"/>
          <w:szCs w:val="24"/>
        </w:rPr>
        <w:t>рішення Білоцерківської міської ради</w:t>
      </w:r>
    </w:p>
    <w:p w:rsidR="00A65CDB" w:rsidRDefault="00A06E2B" w:rsidP="00AB2017">
      <w:pPr>
        <w:pStyle w:val="normal"/>
        <w:tabs>
          <w:tab w:val="left" w:pos="1830"/>
        </w:tabs>
        <w:spacing w:after="0" w:line="240" w:lineRule="auto"/>
        <w:jc w:val="center"/>
        <w:rPr>
          <w:rFonts w:ascii="Times New Roman" w:hAnsi="Times New Roman" w:cs="Times New Roman"/>
          <w:color w:val="auto"/>
          <w:sz w:val="24"/>
          <w:szCs w:val="24"/>
          <w:lang w:val="uk-UA"/>
        </w:rPr>
      </w:pPr>
      <w:r>
        <w:rPr>
          <w:rFonts w:ascii="Times New Roman" w:hAnsi="Times New Roman" w:cs="Times New Roman"/>
          <w:b/>
          <w:sz w:val="24"/>
          <w:szCs w:val="24"/>
          <w:lang w:val="uk-UA"/>
        </w:rPr>
        <w:t>«</w:t>
      </w:r>
      <w:r>
        <w:rPr>
          <w:rFonts w:ascii="Times New Roman" w:hAnsi="Times New Roman" w:cs="Times New Roman"/>
          <w:b/>
          <w:bCs/>
          <w:color w:val="auto"/>
          <w:sz w:val="24"/>
          <w:szCs w:val="24"/>
          <w:lang w:val="uk-UA"/>
        </w:rPr>
        <w:t>Про встановлення місцевих податків і зборів в м. Біла Церква  на 2021 рік»</w:t>
      </w:r>
    </w:p>
    <w:p w:rsidR="00A65CDB" w:rsidRDefault="00A65CDB" w:rsidP="00AB2017">
      <w:pPr>
        <w:tabs>
          <w:tab w:val="left" w:pos="1830"/>
        </w:tabs>
        <w:spacing w:after="0" w:line="240" w:lineRule="auto"/>
        <w:rPr>
          <w:rFonts w:ascii="Times New Roman" w:hAnsi="Times New Roman" w:cs="Times New Roman"/>
          <w:b/>
          <w:sz w:val="24"/>
          <w:szCs w:val="24"/>
        </w:rPr>
      </w:pPr>
    </w:p>
    <w:p w:rsidR="00A65CDB" w:rsidRDefault="00A06E2B" w:rsidP="00AB2017">
      <w:pPr>
        <w:tabs>
          <w:tab w:val="left" w:pos="1830"/>
        </w:tabs>
        <w:spacing w:after="0"/>
        <w:ind w:firstLine="720"/>
        <w:rPr>
          <w:rFonts w:ascii="Times New Roman" w:hAnsi="Times New Roman" w:cs="Times New Roman"/>
          <w:b/>
          <w:sz w:val="24"/>
          <w:szCs w:val="24"/>
        </w:rPr>
      </w:pPr>
      <w:r>
        <w:rPr>
          <w:rFonts w:ascii="Times New Roman" w:hAnsi="Times New Roman" w:cs="Times New Roman"/>
          <w:b/>
          <w:sz w:val="24"/>
          <w:szCs w:val="24"/>
        </w:rPr>
        <w:t>І. Визначення проблеми, яку передбачається розв’язати шляхом регулювання</w:t>
      </w:r>
    </w:p>
    <w:p w:rsidR="00A65CDB" w:rsidRDefault="00A65CDB">
      <w:pPr>
        <w:tabs>
          <w:tab w:val="left" w:pos="1830"/>
        </w:tabs>
        <w:ind w:firstLine="720"/>
        <w:rPr>
          <w:rFonts w:ascii="Times New Roman" w:hAnsi="Times New Roman" w:cs="Times New Roman"/>
          <w:b/>
          <w:sz w:val="24"/>
          <w:szCs w:val="24"/>
        </w:rPr>
      </w:pPr>
    </w:p>
    <w:p w:rsidR="00A65CDB" w:rsidRDefault="00A06E2B">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Податковий кодекс України регулює відносини, що виникають у процесі встановлення та скасування місцевих податків і зборів, визначає їх вичерпний перелік, порядок  адміністрування та платників місцевих податків і зборів. Відповідно до підпунктів 4 та 5 пункту 3 статті 12 Податкового кодексу України міські ради своїм рішенням </w:t>
      </w:r>
      <w:r>
        <w:rPr>
          <w:rFonts w:ascii="Times New Roman" w:hAnsi="Times New Roman" w:cs="Times New Roman"/>
          <w:bCs/>
          <w:sz w:val="24"/>
          <w:szCs w:val="24"/>
        </w:rPr>
        <w:t>встановлюють ставки місцевих податків і зборів та</w:t>
      </w:r>
      <w:r>
        <w:rPr>
          <w:rFonts w:ascii="Times New Roman" w:hAnsi="Times New Roman" w:cs="Times New Roman"/>
          <w:sz w:val="24"/>
          <w:szCs w:val="24"/>
        </w:rPr>
        <w:t xml:space="preserve"> офіційно оприлюднюють прийняте рішення згідно вимог чинного законодавства.  У разі не встановлення місцевих податків і зборів, передбачених статтею 10 Податкового кодексу України, рішенням міської ради, такі податки і збори сплачуються платниками на території міста у порядку, встановленому Податковим кодексом України.</w:t>
      </w:r>
    </w:p>
    <w:p w:rsidR="00A65CDB" w:rsidRPr="00AB2017" w:rsidRDefault="00A06E2B" w:rsidP="00AB2017">
      <w:pPr>
        <w:ind w:firstLine="709"/>
        <w:jc w:val="both"/>
        <w:rPr>
          <w:rFonts w:ascii="Times New Roman" w:hAnsi="Times New Roman" w:cs="Times New Roman"/>
          <w:sz w:val="24"/>
          <w:szCs w:val="24"/>
        </w:rPr>
      </w:pPr>
      <w:r>
        <w:rPr>
          <w:rFonts w:ascii="Times New Roman" w:hAnsi="Times New Roman" w:cs="Times New Roman"/>
          <w:sz w:val="24"/>
          <w:szCs w:val="24"/>
        </w:rPr>
        <w:t xml:space="preserve">Тому, відповідно  до статей 7, 8, 10, 12, 14, 30, 265, 266, 267, 268, 2681, 269-288, 291-293 Податкового кодексу України (зі змінами), пункту 24 частини 1 статті 26 Закону України «Про місцеве самоврядування в Україні», Закону України «Про засади державної регуляторної політики у сфері господарської діяльності», Закону України «Про державну  допомогу суб'єктам господарювання», постанови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міський голова пропонує винести на розгляд Білоцерківської міської ради </w:t>
      </w:r>
      <w:proofErr w:type="spellStart"/>
      <w:r>
        <w:rPr>
          <w:rFonts w:ascii="Times New Roman" w:hAnsi="Times New Roman" w:cs="Times New Roman"/>
          <w:sz w:val="24"/>
          <w:szCs w:val="24"/>
        </w:rPr>
        <w:t>про</w:t>
      </w:r>
      <w:r w:rsidR="00AB2017">
        <w:rPr>
          <w:rFonts w:ascii="Times New Roman" w:hAnsi="Times New Roman" w:cs="Times New Roman"/>
          <w:sz w:val="24"/>
          <w:szCs w:val="24"/>
        </w:rPr>
        <w:t>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рішення «Про встановлення місцевих податків і зборів в м. Біла Церква  на 2021 рік».</w:t>
      </w:r>
    </w:p>
    <w:p w:rsidR="00A65CDB" w:rsidRDefault="00A06E2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Основні групи, на які проблема справляє вплив:</w:t>
      </w:r>
    </w:p>
    <w:tbl>
      <w:tblPr>
        <w:tblpPr w:leftFromText="180" w:rightFromText="180" w:vertAnchor="text" w:horzAnchor="margin" w:tblpXSpec="right" w:tblpY="13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8"/>
        <w:gridCol w:w="2520"/>
        <w:gridCol w:w="2306"/>
      </w:tblGrid>
      <w:tr w:rsidR="00A65CDB">
        <w:trPr>
          <w:trHeight w:val="90"/>
        </w:trPr>
        <w:tc>
          <w:tcPr>
            <w:tcW w:w="5028" w:type="dxa"/>
            <w:shd w:val="clear" w:color="auto" w:fill="auto"/>
          </w:tcPr>
          <w:p w:rsidR="00A65CDB" w:rsidRDefault="00A06E2B">
            <w:pPr>
              <w:rPr>
                <w:rFonts w:ascii="Times New Roman" w:hAnsi="Times New Roman" w:cs="Times New Roman"/>
                <w:b/>
                <w:sz w:val="24"/>
                <w:szCs w:val="24"/>
              </w:rPr>
            </w:pPr>
            <w:r>
              <w:rPr>
                <w:rFonts w:ascii="Times New Roman" w:hAnsi="Times New Roman" w:cs="Times New Roman"/>
                <w:b/>
                <w:sz w:val="24"/>
                <w:szCs w:val="24"/>
              </w:rPr>
              <w:t>Групи (підгрупи)</w:t>
            </w:r>
          </w:p>
        </w:tc>
        <w:tc>
          <w:tcPr>
            <w:tcW w:w="2520" w:type="dxa"/>
            <w:shd w:val="clear" w:color="auto" w:fill="auto"/>
          </w:tcPr>
          <w:p w:rsidR="00A65CDB" w:rsidRDefault="00A06E2B">
            <w:pPr>
              <w:rPr>
                <w:rFonts w:ascii="Times New Roman" w:hAnsi="Times New Roman" w:cs="Times New Roman"/>
                <w:b/>
                <w:sz w:val="24"/>
                <w:szCs w:val="24"/>
              </w:rPr>
            </w:pPr>
            <w:r>
              <w:rPr>
                <w:rFonts w:ascii="Times New Roman" w:hAnsi="Times New Roman" w:cs="Times New Roman"/>
                <w:b/>
                <w:sz w:val="24"/>
                <w:szCs w:val="24"/>
              </w:rPr>
              <w:t xml:space="preserve">                     Так</w:t>
            </w:r>
          </w:p>
        </w:tc>
        <w:tc>
          <w:tcPr>
            <w:tcW w:w="2306" w:type="dxa"/>
            <w:shd w:val="clear" w:color="auto" w:fill="auto"/>
          </w:tcPr>
          <w:p w:rsidR="00A65CDB" w:rsidRDefault="00A06E2B">
            <w:pPr>
              <w:jc w:val="center"/>
              <w:rPr>
                <w:rFonts w:ascii="Times New Roman" w:hAnsi="Times New Roman" w:cs="Times New Roman"/>
                <w:b/>
                <w:sz w:val="24"/>
                <w:szCs w:val="24"/>
              </w:rPr>
            </w:pPr>
            <w:r>
              <w:rPr>
                <w:rFonts w:ascii="Times New Roman" w:hAnsi="Times New Roman" w:cs="Times New Roman"/>
                <w:b/>
                <w:sz w:val="24"/>
                <w:szCs w:val="24"/>
              </w:rPr>
              <w:t>Ні</w:t>
            </w:r>
          </w:p>
        </w:tc>
      </w:tr>
      <w:tr w:rsidR="00A65CDB">
        <w:tc>
          <w:tcPr>
            <w:tcW w:w="50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Громадяни</w:t>
            </w:r>
          </w:p>
        </w:tc>
        <w:tc>
          <w:tcPr>
            <w:tcW w:w="252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так</w:t>
            </w:r>
          </w:p>
        </w:tc>
        <w:tc>
          <w:tcPr>
            <w:tcW w:w="2306" w:type="dxa"/>
            <w:shd w:val="clear" w:color="auto" w:fill="auto"/>
          </w:tcPr>
          <w:p w:rsidR="00A65CDB" w:rsidRDefault="00A65CDB">
            <w:pPr>
              <w:rPr>
                <w:rFonts w:ascii="Times New Roman" w:hAnsi="Times New Roman" w:cs="Times New Roman"/>
                <w:sz w:val="24"/>
                <w:szCs w:val="24"/>
              </w:rPr>
            </w:pPr>
          </w:p>
        </w:tc>
      </w:tr>
      <w:tr w:rsidR="00A65CDB">
        <w:tc>
          <w:tcPr>
            <w:tcW w:w="50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Держава (місцеве самоврядування)</w:t>
            </w:r>
          </w:p>
        </w:tc>
        <w:tc>
          <w:tcPr>
            <w:tcW w:w="252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так</w:t>
            </w:r>
          </w:p>
        </w:tc>
        <w:tc>
          <w:tcPr>
            <w:tcW w:w="2306" w:type="dxa"/>
            <w:shd w:val="clear" w:color="auto" w:fill="auto"/>
          </w:tcPr>
          <w:p w:rsidR="00A65CDB" w:rsidRDefault="00A65CDB">
            <w:pPr>
              <w:jc w:val="center"/>
              <w:rPr>
                <w:rFonts w:ascii="Times New Roman" w:hAnsi="Times New Roman" w:cs="Times New Roman"/>
                <w:sz w:val="24"/>
                <w:szCs w:val="24"/>
              </w:rPr>
            </w:pPr>
          </w:p>
        </w:tc>
      </w:tr>
      <w:tr w:rsidR="00A65CDB">
        <w:trPr>
          <w:trHeight w:val="558"/>
        </w:trPr>
        <w:tc>
          <w:tcPr>
            <w:tcW w:w="5028" w:type="dxa"/>
            <w:shd w:val="clear" w:color="auto" w:fill="auto"/>
          </w:tcPr>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Суб’єкти господарювання, </w:t>
            </w:r>
          </w:p>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у тому числі суб’єкти малого підприємництва</w:t>
            </w:r>
          </w:p>
        </w:tc>
        <w:tc>
          <w:tcPr>
            <w:tcW w:w="252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так</w:t>
            </w:r>
          </w:p>
        </w:tc>
        <w:tc>
          <w:tcPr>
            <w:tcW w:w="2306" w:type="dxa"/>
            <w:shd w:val="clear" w:color="auto" w:fill="auto"/>
          </w:tcPr>
          <w:p w:rsidR="00A65CDB" w:rsidRDefault="00A65CDB">
            <w:pPr>
              <w:jc w:val="center"/>
              <w:rPr>
                <w:rFonts w:ascii="Times New Roman" w:hAnsi="Times New Roman" w:cs="Times New Roman"/>
                <w:sz w:val="24"/>
                <w:szCs w:val="24"/>
              </w:rPr>
            </w:pPr>
          </w:p>
        </w:tc>
      </w:tr>
    </w:tbl>
    <w:p w:rsidR="00A65CDB" w:rsidRDefault="00A65CDB" w:rsidP="00AB2017">
      <w:pPr>
        <w:spacing w:line="240" w:lineRule="auto"/>
        <w:rPr>
          <w:rFonts w:ascii="Times New Roman" w:hAnsi="Times New Roman" w:cs="Times New Roman"/>
          <w:b/>
          <w:sz w:val="24"/>
          <w:szCs w:val="24"/>
        </w:rPr>
      </w:pPr>
    </w:p>
    <w:p w:rsidR="00A65CDB" w:rsidRDefault="00A06E2B" w:rsidP="00AB20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Проблема, яку планується розв’язати з прийняттям даного рішення, полягає у встановленні ставок земельного податку, податку на нерухоме майно, відмінне від земельної ділянки, єдиного податку, транспортного податку та туристичного збору у відповідності до чинного законодавства (в тому разі  </w:t>
      </w:r>
      <w:r>
        <w:rPr>
          <w:rFonts w:ascii="Times New Roman" w:hAnsi="Times New Roman" w:cs="Times New Roman"/>
          <w:spacing w:val="4"/>
          <w:sz w:val="24"/>
          <w:szCs w:val="24"/>
        </w:rPr>
        <w:t>Закону України «Про державну  допомогу суб'єктам господарювання»)</w:t>
      </w:r>
      <w:r>
        <w:rPr>
          <w:rFonts w:ascii="Times New Roman" w:hAnsi="Times New Roman" w:cs="Times New Roman"/>
          <w:sz w:val="24"/>
          <w:szCs w:val="24"/>
        </w:rPr>
        <w:t xml:space="preserve">, що в свою чергу забезпечить </w:t>
      </w:r>
      <w:r w:rsidR="00AB2017">
        <w:rPr>
          <w:rFonts w:ascii="Times New Roman" w:hAnsi="Times New Roman" w:cs="Times New Roman"/>
          <w:sz w:val="24"/>
          <w:szCs w:val="24"/>
        </w:rPr>
        <w:t xml:space="preserve">визначеність для підготовки </w:t>
      </w:r>
      <w:proofErr w:type="spellStart"/>
      <w:r w:rsidR="00AB2017">
        <w:rPr>
          <w:rFonts w:ascii="Times New Roman" w:hAnsi="Times New Roman" w:cs="Times New Roman"/>
          <w:sz w:val="24"/>
          <w:szCs w:val="24"/>
        </w:rPr>
        <w:t>проє</w:t>
      </w:r>
      <w:r>
        <w:rPr>
          <w:rFonts w:ascii="Times New Roman" w:hAnsi="Times New Roman" w:cs="Times New Roman"/>
          <w:sz w:val="24"/>
          <w:szCs w:val="24"/>
        </w:rPr>
        <w:t>кту</w:t>
      </w:r>
      <w:proofErr w:type="spellEnd"/>
      <w:r>
        <w:rPr>
          <w:rFonts w:ascii="Times New Roman" w:hAnsi="Times New Roman" w:cs="Times New Roman"/>
          <w:sz w:val="24"/>
          <w:szCs w:val="24"/>
        </w:rPr>
        <w:t xml:space="preserve"> бюджету м. Біла Церква на 2021  рік та збільшення податкових надходжень до нього.</w:t>
      </w:r>
    </w:p>
    <w:p w:rsidR="00A65CDB" w:rsidRDefault="00A06E2B" w:rsidP="00AB20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Зазначена проблема не може бути розв’язана  за допомогою ринкових механізмів оскільки основні елементи ринку: попит, пропозиції, ціни, конкуренція та основні економічні закони ринку не можуть вирішити проблему встановлення ставок земельного податку, податку на нерухоме майно, відмінне від земельної ділянки, єдиного податку, транспортного </w:t>
      </w:r>
      <w:r>
        <w:rPr>
          <w:rFonts w:ascii="Times New Roman" w:hAnsi="Times New Roman" w:cs="Times New Roman"/>
          <w:sz w:val="24"/>
          <w:szCs w:val="24"/>
        </w:rPr>
        <w:lastRenderedPageBreak/>
        <w:t>податку та туристичного збору на території м. Біла Церква. Встановлення місцевих податків і зборів є виключною компетенцією органів місцевого самоврядування і здійснюється шляхом прийняття відповідного рішення Білоцерківською міською радою.</w:t>
      </w:r>
    </w:p>
    <w:p w:rsidR="00A65CDB" w:rsidRDefault="00A06E2B" w:rsidP="00AB2017">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Зазначена проблема не може бути розв’язана  за допомогою діючих рішень міської ради, оскільки положення Податкового та Бюджетного кодексів України передбачають встановлення місцевих податків і зборів щорічно у встановлений термін. У </w:t>
      </w:r>
      <w:proofErr w:type="spellStart"/>
      <w:r>
        <w:rPr>
          <w:rFonts w:ascii="Times New Roman" w:hAnsi="Times New Roman" w:cs="Times New Roman"/>
          <w:sz w:val="24"/>
          <w:szCs w:val="24"/>
          <w:cs/>
          <w:lang w:bidi="ru-RU"/>
        </w:rPr>
        <w:t>разі</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не</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місцевих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податків</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та</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зборів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ст</w:t>
      </w:r>
      <w:proofErr w:type="spellEnd"/>
      <w:r>
        <w:rPr>
          <w:rFonts w:ascii="Times New Roman" w:hAnsi="Times New Roman" w:cs="Times New Roman"/>
          <w:sz w:val="24"/>
          <w:szCs w:val="24"/>
        </w:rPr>
        <w:t xml:space="preserve">. 10 </w:t>
      </w:r>
      <w:r>
        <w:rPr>
          <w:rFonts w:ascii="Times New Roman" w:hAnsi="Times New Roman" w:cs="Times New Roman"/>
          <w:sz w:val="24"/>
          <w:szCs w:val="24"/>
          <w:cs/>
          <w:lang w:bidi="ru-RU"/>
        </w:rPr>
        <w:t>ПКУ</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рішенням</w:t>
      </w:r>
      <w:proofErr w:type="spellEnd"/>
      <w:r>
        <w:rPr>
          <w:rFonts w:ascii="Times New Roman" w:hAnsi="Times New Roman" w:cs="Times New Roman"/>
          <w:sz w:val="24"/>
          <w:szCs w:val="24"/>
        </w:rPr>
        <w:t xml:space="preserve"> міської </w:t>
      </w:r>
      <w:r>
        <w:rPr>
          <w:rFonts w:ascii="Times New Roman" w:hAnsi="Times New Roman" w:cs="Times New Roman"/>
          <w:sz w:val="24"/>
          <w:szCs w:val="24"/>
          <w:cs/>
          <w:lang w:bidi="ru-RU"/>
        </w:rPr>
        <w:t>ради</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такі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податки</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та</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збори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справляються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виходячи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норм</w:t>
      </w:r>
      <w:r>
        <w:rPr>
          <w:rFonts w:ascii="Times New Roman" w:hAnsi="Times New Roman" w:cs="Times New Roman"/>
          <w:sz w:val="24"/>
          <w:szCs w:val="24"/>
        </w:rPr>
        <w:t xml:space="preserve"> </w:t>
      </w:r>
      <w:r>
        <w:rPr>
          <w:rFonts w:ascii="Times New Roman" w:hAnsi="Times New Roman" w:cs="Times New Roman"/>
          <w:sz w:val="24"/>
          <w:szCs w:val="24"/>
          <w:cs/>
          <w:lang w:bidi="ru-RU"/>
        </w:rPr>
        <w:t>ПКУ</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застосуванням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мінімальних</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ставок</w:t>
      </w:r>
      <w:r>
        <w:rPr>
          <w:rFonts w:ascii="Times New Roman" w:hAnsi="Times New Roman" w:cs="Times New Roman"/>
          <w:sz w:val="24"/>
          <w:szCs w:val="24"/>
        </w:rPr>
        <w:t xml:space="preserve">, </w:t>
      </w:r>
      <w:r>
        <w:rPr>
          <w:rFonts w:ascii="Times New Roman" w:hAnsi="Times New Roman" w:cs="Times New Roman"/>
          <w:sz w:val="24"/>
          <w:szCs w:val="24"/>
          <w:cs/>
          <w:lang w:bidi="ru-RU"/>
        </w:rPr>
        <w:t>а</w:t>
      </w:r>
      <w:r>
        <w:rPr>
          <w:rFonts w:ascii="Times New Roman" w:hAnsi="Times New Roman" w:cs="Times New Roman"/>
          <w:sz w:val="24"/>
          <w:szCs w:val="24"/>
        </w:rPr>
        <w:t xml:space="preserve"> </w:t>
      </w:r>
      <w:r>
        <w:rPr>
          <w:rFonts w:ascii="Times New Roman" w:hAnsi="Times New Roman" w:cs="Times New Roman"/>
          <w:sz w:val="24"/>
          <w:szCs w:val="24"/>
          <w:cs/>
          <w:lang w:bidi="ru-RU"/>
        </w:rPr>
        <w:t>плата</w:t>
      </w:r>
      <w:r>
        <w:rPr>
          <w:rFonts w:ascii="Times New Roman" w:hAnsi="Times New Roman" w:cs="Times New Roman"/>
          <w:sz w:val="24"/>
          <w:szCs w:val="24"/>
        </w:rPr>
        <w:t xml:space="preserve"> </w:t>
      </w:r>
      <w:r>
        <w:rPr>
          <w:rFonts w:ascii="Times New Roman" w:hAnsi="Times New Roman" w:cs="Times New Roman"/>
          <w:sz w:val="24"/>
          <w:szCs w:val="24"/>
          <w:cs/>
          <w:lang w:bidi="ru-RU"/>
        </w:rPr>
        <w:t>за</w:t>
      </w:r>
      <w:r>
        <w:rPr>
          <w:rFonts w:ascii="Times New Roman" w:hAnsi="Times New Roman" w:cs="Times New Roman"/>
          <w:sz w:val="24"/>
          <w:szCs w:val="24"/>
        </w:rPr>
        <w:t xml:space="preserve"> </w:t>
      </w:r>
      <w:r>
        <w:rPr>
          <w:rFonts w:ascii="Times New Roman" w:hAnsi="Times New Roman" w:cs="Times New Roman"/>
          <w:sz w:val="24"/>
          <w:szCs w:val="24"/>
          <w:cs/>
          <w:lang w:bidi="ru-RU"/>
        </w:rPr>
        <w:t>землю</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справляється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застосуванням</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ставок</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діяли</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до</w:t>
      </w:r>
      <w:r>
        <w:rPr>
          <w:rFonts w:ascii="Times New Roman" w:hAnsi="Times New Roman" w:cs="Times New Roman"/>
          <w:sz w:val="24"/>
          <w:szCs w:val="24"/>
        </w:rPr>
        <w:t xml:space="preserve"> 31 </w:t>
      </w:r>
      <w:proofErr w:type="spellStart"/>
      <w:r>
        <w:rPr>
          <w:rFonts w:ascii="Times New Roman" w:hAnsi="Times New Roman" w:cs="Times New Roman"/>
          <w:sz w:val="24"/>
          <w:szCs w:val="24"/>
          <w:cs/>
          <w:lang w:bidi="ru-RU"/>
        </w:rPr>
        <w:t>грудня</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року</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передує</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бюджетному</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періоду</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якому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планується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cs/>
          <w:lang w:bidi="ru-RU"/>
        </w:rPr>
        <w:t>застосування</w:t>
      </w:r>
      <w:proofErr w:type="spellEnd"/>
      <w:r>
        <w:rPr>
          <w:rFonts w:ascii="Times New Roman" w:hAnsi="Times New Roman" w:cs="Times New Roman"/>
          <w:sz w:val="24"/>
          <w:szCs w:val="24"/>
        </w:rPr>
        <w:t xml:space="preserve"> </w:t>
      </w:r>
      <w:r>
        <w:rPr>
          <w:rFonts w:ascii="Times New Roman" w:hAnsi="Times New Roman" w:cs="Times New Roman"/>
          <w:sz w:val="24"/>
          <w:szCs w:val="24"/>
          <w:cs/>
          <w:lang w:bidi="ru-RU"/>
        </w:rPr>
        <w:t>плати</w:t>
      </w:r>
      <w:r>
        <w:rPr>
          <w:rFonts w:ascii="Times New Roman" w:hAnsi="Times New Roman" w:cs="Times New Roman"/>
          <w:sz w:val="24"/>
          <w:szCs w:val="24"/>
        </w:rPr>
        <w:t xml:space="preserve"> </w:t>
      </w:r>
      <w:r>
        <w:rPr>
          <w:rFonts w:ascii="Times New Roman" w:hAnsi="Times New Roman" w:cs="Times New Roman"/>
          <w:sz w:val="24"/>
          <w:szCs w:val="24"/>
          <w:cs/>
          <w:lang w:bidi="ru-RU"/>
        </w:rPr>
        <w:t>за</w:t>
      </w:r>
      <w:r>
        <w:rPr>
          <w:rFonts w:ascii="Times New Roman" w:hAnsi="Times New Roman" w:cs="Times New Roman"/>
          <w:sz w:val="24"/>
          <w:szCs w:val="24"/>
        </w:rPr>
        <w:t xml:space="preserve"> </w:t>
      </w:r>
      <w:r>
        <w:rPr>
          <w:rFonts w:ascii="Times New Roman" w:hAnsi="Times New Roman" w:cs="Times New Roman"/>
          <w:sz w:val="24"/>
          <w:szCs w:val="24"/>
          <w:cs/>
          <w:lang w:bidi="ru-RU"/>
        </w:rPr>
        <w:t>землю</w:t>
      </w:r>
      <w:r>
        <w:rPr>
          <w:rFonts w:ascii="Times New Roman" w:hAnsi="Times New Roman" w:cs="Times New Roman"/>
          <w:sz w:val="24"/>
          <w:szCs w:val="24"/>
        </w:rPr>
        <w:t>.</w:t>
      </w:r>
    </w:p>
    <w:p w:rsidR="00A65CDB" w:rsidRDefault="00A06E2B">
      <w:pPr>
        <w:ind w:firstLine="720"/>
        <w:rPr>
          <w:rFonts w:ascii="Times New Roman" w:hAnsi="Times New Roman" w:cs="Times New Roman"/>
          <w:b/>
          <w:sz w:val="24"/>
          <w:szCs w:val="24"/>
        </w:rPr>
      </w:pPr>
      <w:r>
        <w:rPr>
          <w:rFonts w:ascii="Times New Roman" w:hAnsi="Times New Roman" w:cs="Times New Roman"/>
          <w:b/>
          <w:sz w:val="24"/>
          <w:szCs w:val="24"/>
        </w:rPr>
        <w:t xml:space="preserve">ІІ. Цілі </w:t>
      </w:r>
      <w:r w:rsidR="00AB2017">
        <w:rPr>
          <w:rFonts w:ascii="Times New Roman" w:hAnsi="Times New Roman" w:cs="Times New Roman"/>
          <w:b/>
          <w:sz w:val="24"/>
          <w:szCs w:val="24"/>
        </w:rPr>
        <w:t xml:space="preserve">державного </w:t>
      </w:r>
      <w:r>
        <w:rPr>
          <w:rFonts w:ascii="Times New Roman" w:hAnsi="Times New Roman" w:cs="Times New Roman"/>
          <w:b/>
          <w:sz w:val="24"/>
          <w:szCs w:val="24"/>
        </w:rPr>
        <w:t>регулювання</w:t>
      </w:r>
    </w:p>
    <w:p w:rsidR="00A65CDB" w:rsidRDefault="00A06E2B" w:rsidP="00AB20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Визначено цілі державного регулювання:</w:t>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забезпечення дотримання вимог Податковою кодексу України, а саме затвердження ставок місцевих податків і зборів: </w:t>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земельного податку</w:t>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 податку на нерухоме майно, відмінне від земельної ділянки;</w:t>
      </w:r>
    </w:p>
    <w:p w:rsidR="00A65CDB" w:rsidRDefault="00A06E2B" w:rsidP="00AB2017">
      <w:pPr>
        <w:tabs>
          <w:tab w:val="left" w:pos="3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єдиного податку;</w:t>
      </w:r>
      <w:r>
        <w:rPr>
          <w:rFonts w:ascii="Times New Roman" w:hAnsi="Times New Roman" w:cs="Times New Roman"/>
          <w:sz w:val="24"/>
          <w:szCs w:val="24"/>
        </w:rPr>
        <w:tab/>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транспортного податку;</w:t>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туристичного збору.</w:t>
      </w:r>
    </w:p>
    <w:p w:rsidR="00A65CDB" w:rsidRDefault="00A06E2B" w:rsidP="00AB2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забезпечення зростання податкових надходжень до міського бюджету водночас із збереженням сприятливого бізнес-середовища для підприємців міста.</w:t>
      </w:r>
    </w:p>
    <w:p w:rsidR="00AB2017" w:rsidRPr="00AB2017" w:rsidRDefault="00AB2017" w:rsidP="00AB2017">
      <w:pPr>
        <w:spacing w:after="0" w:line="240" w:lineRule="auto"/>
        <w:jc w:val="both"/>
        <w:rPr>
          <w:rFonts w:ascii="Times New Roman" w:hAnsi="Times New Roman" w:cs="Times New Roman"/>
          <w:sz w:val="24"/>
          <w:szCs w:val="24"/>
        </w:rPr>
      </w:pPr>
    </w:p>
    <w:p w:rsidR="00A65CDB" w:rsidRDefault="00A06E2B" w:rsidP="00AB2017">
      <w:pPr>
        <w:spacing w:after="0"/>
        <w:ind w:firstLine="720"/>
        <w:rPr>
          <w:rFonts w:ascii="Times New Roman" w:hAnsi="Times New Roman" w:cs="Times New Roman"/>
          <w:b/>
          <w:sz w:val="24"/>
          <w:szCs w:val="24"/>
        </w:rPr>
      </w:pPr>
      <w:r>
        <w:rPr>
          <w:rFonts w:ascii="Times New Roman" w:hAnsi="Times New Roman" w:cs="Times New Roman"/>
          <w:b/>
          <w:sz w:val="24"/>
          <w:szCs w:val="24"/>
        </w:rPr>
        <w:t>ІІІ.  Визначення та оцінка способів досягнення визначених цілей</w:t>
      </w:r>
    </w:p>
    <w:p w:rsidR="00A65CDB" w:rsidRPr="00AB2017" w:rsidRDefault="00A06E2B" w:rsidP="00AB2017">
      <w:pPr>
        <w:numPr>
          <w:ilvl w:val="0"/>
          <w:numId w:val="1"/>
        </w:numPr>
        <w:ind w:firstLine="720"/>
        <w:rPr>
          <w:rFonts w:ascii="Times New Roman" w:hAnsi="Times New Roman" w:cs="Times New Roman"/>
          <w:sz w:val="24"/>
          <w:szCs w:val="24"/>
        </w:rPr>
      </w:pPr>
      <w:r>
        <w:rPr>
          <w:rFonts w:ascii="Times New Roman" w:hAnsi="Times New Roman" w:cs="Times New Roman"/>
          <w:sz w:val="24"/>
          <w:szCs w:val="24"/>
        </w:rPr>
        <w:t>Визначення альтернативних способів</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A65CDB">
        <w:tc>
          <w:tcPr>
            <w:tcW w:w="4927" w:type="dxa"/>
            <w:shd w:val="clear" w:color="auto" w:fill="auto"/>
          </w:tcPr>
          <w:p w:rsidR="00A65CDB" w:rsidRDefault="00A06E2B" w:rsidP="00AB2017">
            <w:pPr>
              <w:jc w:val="center"/>
              <w:rPr>
                <w:rFonts w:ascii="Times New Roman" w:hAnsi="Times New Roman" w:cs="Times New Roman"/>
                <w:sz w:val="24"/>
                <w:szCs w:val="24"/>
              </w:rPr>
            </w:pPr>
            <w:r>
              <w:rPr>
                <w:rFonts w:ascii="Times New Roman" w:hAnsi="Times New Roman" w:cs="Times New Roman"/>
                <w:sz w:val="24"/>
                <w:szCs w:val="24"/>
              </w:rPr>
              <w:t>Вид альтернативи</w:t>
            </w:r>
          </w:p>
        </w:tc>
        <w:tc>
          <w:tcPr>
            <w:tcW w:w="4927" w:type="dxa"/>
            <w:shd w:val="clear" w:color="auto" w:fill="auto"/>
          </w:tcPr>
          <w:p w:rsidR="00A65CDB" w:rsidRDefault="00A06E2B" w:rsidP="00AB2017">
            <w:pPr>
              <w:jc w:val="center"/>
              <w:rPr>
                <w:rFonts w:ascii="Times New Roman" w:hAnsi="Times New Roman" w:cs="Times New Roman"/>
                <w:sz w:val="24"/>
                <w:szCs w:val="24"/>
              </w:rPr>
            </w:pPr>
            <w:r>
              <w:rPr>
                <w:rFonts w:ascii="Times New Roman" w:hAnsi="Times New Roman" w:cs="Times New Roman"/>
                <w:sz w:val="24"/>
                <w:szCs w:val="24"/>
              </w:rPr>
              <w:t>Опис альтернативи</w:t>
            </w:r>
          </w:p>
        </w:tc>
      </w:tr>
      <w:tr w:rsidR="00A65CDB">
        <w:tc>
          <w:tcPr>
            <w:tcW w:w="4927" w:type="dxa"/>
            <w:shd w:val="clear" w:color="auto" w:fill="auto"/>
          </w:tcPr>
          <w:p w:rsidR="00A65CDB" w:rsidRDefault="00A06E2B" w:rsidP="00AB2017">
            <w:pPr>
              <w:spacing w:line="240" w:lineRule="auto"/>
              <w:rPr>
                <w:rFonts w:ascii="Times New Roman" w:hAnsi="Times New Roman" w:cs="Times New Roman"/>
                <w:b/>
                <w:sz w:val="24"/>
                <w:szCs w:val="24"/>
              </w:rPr>
            </w:pPr>
            <w:r>
              <w:rPr>
                <w:rFonts w:ascii="Times New Roman" w:hAnsi="Times New Roman" w:cs="Times New Roman"/>
                <w:b/>
                <w:sz w:val="24"/>
                <w:szCs w:val="24"/>
              </w:rPr>
              <w:t>Альтернатива 1.</w:t>
            </w:r>
          </w:p>
          <w:p w:rsidR="00A65CDB" w:rsidRDefault="00A06E2B" w:rsidP="00AB201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виносити на розгляд сесії міської ради та не приймати  рішення міської ради «Про встановлення місцевих податків і зборів в м. Біла Церква  на 2021 рік». </w:t>
            </w:r>
          </w:p>
        </w:tc>
        <w:tc>
          <w:tcPr>
            <w:tcW w:w="4927" w:type="dxa"/>
            <w:shd w:val="clear" w:color="auto" w:fill="auto"/>
          </w:tcPr>
          <w:p w:rsidR="00A65CDB" w:rsidRDefault="00A06E2B" w:rsidP="00A132AC">
            <w:pPr>
              <w:spacing w:line="240" w:lineRule="auto"/>
              <w:rPr>
                <w:rFonts w:ascii="Times New Roman" w:hAnsi="Times New Roman" w:cs="Times New Roman"/>
                <w:sz w:val="24"/>
                <w:szCs w:val="24"/>
              </w:rPr>
            </w:pPr>
            <w:r w:rsidRPr="00A132AC">
              <w:rPr>
                <w:rFonts w:ascii="Times New Roman" w:hAnsi="Times New Roman" w:cs="Times New Roman"/>
                <w:sz w:val="24"/>
                <w:szCs w:val="24"/>
              </w:rPr>
              <w:t>Така альтернатива є неприйнятною оскільки положення Податкового та Бюджетного кодексів України передбачають встановлення місцевих податків і зборів щорічно у встановлений термін.</w:t>
            </w:r>
          </w:p>
        </w:tc>
      </w:tr>
      <w:tr w:rsidR="00A65CDB">
        <w:tc>
          <w:tcPr>
            <w:tcW w:w="4927" w:type="dxa"/>
            <w:shd w:val="clear" w:color="auto" w:fill="auto"/>
          </w:tcPr>
          <w:p w:rsidR="00A65CDB" w:rsidRDefault="00A06E2B" w:rsidP="00AB2017">
            <w:pPr>
              <w:spacing w:line="240" w:lineRule="auto"/>
              <w:rPr>
                <w:rFonts w:ascii="Times New Roman" w:hAnsi="Times New Roman" w:cs="Times New Roman"/>
                <w:b/>
                <w:sz w:val="24"/>
                <w:szCs w:val="24"/>
              </w:rPr>
            </w:pPr>
            <w:r>
              <w:rPr>
                <w:rFonts w:ascii="Times New Roman" w:hAnsi="Times New Roman" w:cs="Times New Roman"/>
                <w:b/>
                <w:sz w:val="24"/>
                <w:szCs w:val="24"/>
              </w:rPr>
              <w:t>Альтернатива 2.</w:t>
            </w:r>
          </w:p>
          <w:p w:rsidR="00A65CDB" w:rsidRDefault="00A06E2B" w:rsidP="00AB201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Прийняти рішення «Про встановлення місцевих податків і зборів в м. Біла Церква  на 2021 рік», оскільки положення Податкового та Бюджетного кодексів України передбачають встановлення місцевих податків і зборів щорічно у встановлений термін. </w:t>
            </w:r>
          </w:p>
        </w:tc>
        <w:tc>
          <w:tcPr>
            <w:tcW w:w="4927" w:type="dxa"/>
            <w:shd w:val="clear" w:color="auto" w:fill="auto"/>
          </w:tcPr>
          <w:p w:rsidR="00A65CDB" w:rsidRDefault="00A06E2B" w:rsidP="00AB2017">
            <w:pPr>
              <w:spacing w:line="240" w:lineRule="auto"/>
              <w:jc w:val="both"/>
              <w:rPr>
                <w:rFonts w:ascii="Times New Roman" w:hAnsi="Times New Roman" w:cs="Times New Roman"/>
                <w:sz w:val="24"/>
                <w:szCs w:val="24"/>
              </w:rPr>
            </w:pPr>
            <w:r>
              <w:rPr>
                <w:rFonts w:ascii="Times New Roman" w:hAnsi="Times New Roman" w:cs="Times New Roman"/>
                <w:sz w:val="24"/>
                <w:szCs w:val="24"/>
              </w:rPr>
              <w:t>Прийняття даного рішення забезпечить встановлення чіткого і прозорого механізму справляння та сплати земельного податку, податку на нерухоме майно, відмінне від земельної ділянки, єдиного податку, транспортного податку та туристичного збору на території міста та відповідне наповнення міського бюджету. Рішення міської ради відповідатиме вимогам Податкового та Бюджетного кодексів України, забезпечить фінансову основу самостійності територіальної громади і органу місцевого самоврядування міста.</w:t>
            </w:r>
          </w:p>
        </w:tc>
      </w:tr>
    </w:tbl>
    <w:p w:rsidR="00A65CDB" w:rsidRDefault="00A65CDB" w:rsidP="00AB2017">
      <w:pPr>
        <w:spacing w:line="240" w:lineRule="auto"/>
        <w:rPr>
          <w:rFonts w:ascii="Times New Roman" w:hAnsi="Times New Roman" w:cs="Times New Roman"/>
          <w:sz w:val="24"/>
          <w:szCs w:val="24"/>
        </w:rPr>
      </w:pPr>
    </w:p>
    <w:p w:rsidR="00A65CDB" w:rsidRPr="00AB2017" w:rsidRDefault="00A06E2B" w:rsidP="00AB2017">
      <w:pPr>
        <w:pStyle w:val="af4"/>
        <w:numPr>
          <w:ilvl w:val="0"/>
          <w:numId w:val="1"/>
        </w:numPr>
        <w:spacing w:after="0" w:line="240" w:lineRule="auto"/>
        <w:rPr>
          <w:rFonts w:ascii="Times New Roman" w:hAnsi="Times New Roman" w:cs="Times New Roman"/>
          <w:sz w:val="24"/>
          <w:szCs w:val="24"/>
        </w:rPr>
      </w:pPr>
      <w:r w:rsidRPr="00AB2017">
        <w:rPr>
          <w:rFonts w:ascii="Times New Roman" w:hAnsi="Times New Roman" w:cs="Times New Roman"/>
          <w:sz w:val="24"/>
          <w:szCs w:val="24"/>
        </w:rPr>
        <w:lastRenderedPageBreak/>
        <w:t>Оцінка вибраних альтернативних способів досягнення цілей</w:t>
      </w:r>
    </w:p>
    <w:p w:rsidR="00AB2017" w:rsidRPr="00AB2017" w:rsidRDefault="00AB2017" w:rsidP="00AB2017">
      <w:pPr>
        <w:pStyle w:val="af4"/>
        <w:spacing w:after="0" w:line="240" w:lineRule="auto"/>
        <w:rPr>
          <w:rFonts w:ascii="Times New Roman" w:hAnsi="Times New Roman" w:cs="Times New Roman"/>
          <w:sz w:val="24"/>
          <w:szCs w:val="24"/>
        </w:rPr>
      </w:pPr>
    </w:p>
    <w:p w:rsidR="00AB2017" w:rsidRDefault="00A06E2B" w:rsidP="00AB20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Оцінка впливу на сферу інтересів о</w:t>
      </w:r>
      <w:r w:rsidR="00AB2017">
        <w:rPr>
          <w:rFonts w:ascii="Times New Roman" w:hAnsi="Times New Roman" w:cs="Times New Roman"/>
          <w:sz w:val="24"/>
          <w:szCs w:val="24"/>
        </w:rPr>
        <w:t>рганів місцевого самоврядування</w:t>
      </w:r>
    </w:p>
    <w:tbl>
      <w:tblPr>
        <w:tblpPr w:leftFromText="180" w:rightFromText="180" w:vertAnchor="text" w:horzAnchor="page" w:tblpX="1695" w:tblpY="27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4"/>
        <w:gridCol w:w="3936"/>
        <w:gridCol w:w="3280"/>
      </w:tblGrid>
      <w:tr w:rsidR="00A65CDB">
        <w:trPr>
          <w:trHeight w:val="346"/>
        </w:trPr>
        <w:tc>
          <w:tcPr>
            <w:tcW w:w="2624" w:type="dxa"/>
            <w:shd w:val="clear" w:color="auto" w:fill="auto"/>
          </w:tcPr>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Вид альтернативи</w:t>
            </w:r>
          </w:p>
        </w:tc>
        <w:tc>
          <w:tcPr>
            <w:tcW w:w="3936" w:type="dxa"/>
            <w:shd w:val="clear" w:color="auto" w:fill="auto"/>
          </w:tcPr>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Вигоди</w:t>
            </w:r>
          </w:p>
        </w:tc>
        <w:tc>
          <w:tcPr>
            <w:tcW w:w="3280" w:type="dxa"/>
            <w:shd w:val="clear" w:color="auto" w:fill="auto"/>
          </w:tcPr>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Витрати</w:t>
            </w:r>
          </w:p>
        </w:tc>
      </w:tr>
      <w:tr w:rsidR="00A65CDB">
        <w:trPr>
          <w:trHeight w:val="301"/>
        </w:trPr>
        <w:tc>
          <w:tcPr>
            <w:tcW w:w="2624" w:type="dxa"/>
            <w:shd w:val="clear" w:color="auto" w:fill="auto"/>
          </w:tcPr>
          <w:p w:rsidR="00A65CDB" w:rsidRDefault="00A06E2B" w:rsidP="00AB2017">
            <w:pPr>
              <w:spacing w:after="0" w:line="240" w:lineRule="auto"/>
              <w:rPr>
                <w:rFonts w:ascii="Times New Roman" w:hAnsi="Times New Roman" w:cs="Times New Roman"/>
                <w:sz w:val="24"/>
                <w:szCs w:val="24"/>
              </w:rPr>
            </w:pPr>
            <w:r>
              <w:rPr>
                <w:rFonts w:ascii="Times New Roman" w:hAnsi="Times New Roman" w:cs="Times New Roman"/>
                <w:sz w:val="24"/>
                <w:szCs w:val="24"/>
              </w:rPr>
              <w:t>Альтернатива 1</w:t>
            </w:r>
          </w:p>
        </w:tc>
        <w:tc>
          <w:tcPr>
            <w:tcW w:w="3936" w:type="dxa"/>
            <w:shd w:val="clear" w:color="auto" w:fill="auto"/>
          </w:tcPr>
          <w:p w:rsidR="00A65CDB" w:rsidRDefault="00A06E2B" w:rsidP="00AB2017">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0</w:t>
            </w:r>
          </w:p>
        </w:tc>
        <w:tc>
          <w:tcPr>
            <w:tcW w:w="3280" w:type="dxa"/>
            <w:shd w:val="clear" w:color="auto" w:fill="auto"/>
          </w:tcPr>
          <w:p w:rsidR="00A65CDB" w:rsidRDefault="00A06E2B" w:rsidP="00AB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65CDB">
        <w:trPr>
          <w:trHeight w:val="1978"/>
        </w:trPr>
        <w:tc>
          <w:tcPr>
            <w:tcW w:w="2624" w:type="dxa"/>
            <w:shd w:val="clear" w:color="auto" w:fill="auto"/>
          </w:tcPr>
          <w:p w:rsidR="00A65CDB" w:rsidRDefault="00A06E2B" w:rsidP="00AB2017">
            <w:pPr>
              <w:spacing w:after="0"/>
              <w:rPr>
                <w:rFonts w:ascii="Times New Roman" w:hAnsi="Times New Roman" w:cs="Times New Roman"/>
                <w:sz w:val="24"/>
                <w:szCs w:val="24"/>
              </w:rPr>
            </w:pPr>
            <w:r>
              <w:rPr>
                <w:rFonts w:ascii="Times New Roman" w:hAnsi="Times New Roman" w:cs="Times New Roman"/>
                <w:sz w:val="24"/>
                <w:szCs w:val="24"/>
              </w:rPr>
              <w:t>Альтернатива 2</w:t>
            </w:r>
          </w:p>
        </w:tc>
        <w:tc>
          <w:tcPr>
            <w:tcW w:w="3936"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1. Забезпечення зростання податкових надходжень до міського бюджету від сплати місцевих податків і зборів.</w:t>
            </w:r>
          </w:p>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 xml:space="preserve">Очікувані надходження від плати за землю у 2020 році –  78,5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у 2021 році – 79,5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податку на нерухоме майно, відмінне від земельної ділянки, у 2020 році –  42,0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у 2021 році – 45,0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єдиного податку у 2020 році –  190,0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у 2021 році – 205,0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транспортного податку у 2020 році –  1,2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у 2021 році – 1,3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туристичного збору у  2020 році – 0,25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у 2021 році – 0,26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грн.</w:t>
            </w:r>
          </w:p>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2. Зростання фінансової спроможності територіальної громади і міської влади для задоволення соціальних, інфраструктурних та інших потреб громади.</w:t>
            </w:r>
          </w:p>
        </w:tc>
        <w:tc>
          <w:tcPr>
            <w:tcW w:w="3280"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Витрати на проведення відстежень результативності даного регуляторного акта та процедур з його оприлюднення.</w:t>
            </w:r>
          </w:p>
        </w:tc>
      </w:tr>
    </w:tbl>
    <w:p w:rsidR="00A65CDB" w:rsidRDefault="00A06E2B" w:rsidP="00AB2017">
      <w:pPr>
        <w:rPr>
          <w:rFonts w:ascii="Times New Roman" w:hAnsi="Times New Roman" w:cs="Times New Roman"/>
          <w:sz w:val="24"/>
          <w:szCs w:val="24"/>
        </w:rPr>
      </w:pPr>
      <w:r>
        <w:rPr>
          <w:rFonts w:ascii="Times New Roman" w:hAnsi="Times New Roman" w:cs="Times New Roman"/>
          <w:sz w:val="24"/>
          <w:szCs w:val="24"/>
        </w:rPr>
        <w:t>Оцінка впливу на сферу інтересів громадян</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3941"/>
        <w:gridCol w:w="3285"/>
      </w:tblGrid>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Вид альтернативи</w:t>
            </w:r>
          </w:p>
        </w:tc>
        <w:tc>
          <w:tcPr>
            <w:tcW w:w="394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Вигоди</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Витрати</w:t>
            </w:r>
          </w:p>
        </w:tc>
      </w:tr>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1</w:t>
            </w:r>
          </w:p>
        </w:tc>
        <w:tc>
          <w:tcPr>
            <w:tcW w:w="394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r>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2</w:t>
            </w:r>
          </w:p>
        </w:tc>
        <w:tc>
          <w:tcPr>
            <w:tcW w:w="3941"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Отримання можливості для покращення рівня соціальної захищеності територіальної громади в цілому та кожного мешканця міста.</w:t>
            </w:r>
            <w:r>
              <w:rPr>
                <w:rFonts w:ascii="Times New Roman" w:hAnsi="Times New Roman" w:cs="Times New Roman"/>
              </w:rPr>
              <w:t xml:space="preserve"> </w:t>
            </w:r>
            <w:r>
              <w:rPr>
                <w:rFonts w:ascii="Times New Roman" w:hAnsi="Times New Roman" w:cs="Times New Roman"/>
                <w:sz w:val="24"/>
                <w:szCs w:val="24"/>
              </w:rPr>
              <w:t xml:space="preserve">Очікувані надходження в 2020 році від плати за землю - 78,5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податку на нерухоме майно, відмінне від земельної ділянки, - 42,0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єдиного податку - 42,0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транспортного податку - 1,2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туристичного збору - 0,25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грн.</w:t>
            </w:r>
          </w:p>
        </w:tc>
        <w:tc>
          <w:tcPr>
            <w:tcW w:w="3285"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Час, витрачений на вивчення нормативно-правової бази з даного питання</w:t>
            </w:r>
          </w:p>
        </w:tc>
      </w:tr>
    </w:tbl>
    <w:p w:rsidR="00A65CDB" w:rsidRDefault="00A65CDB">
      <w:pPr>
        <w:ind w:firstLine="720"/>
        <w:rPr>
          <w:rFonts w:ascii="Times New Roman" w:hAnsi="Times New Roman" w:cs="Times New Roman"/>
          <w:sz w:val="24"/>
          <w:szCs w:val="24"/>
        </w:rPr>
      </w:pPr>
    </w:p>
    <w:p w:rsidR="00A65CDB" w:rsidRDefault="00A06E2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Оцінка впливу на сферу інтересів суб’єктів господарювання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3941"/>
        <w:gridCol w:w="3285"/>
      </w:tblGrid>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Вид альтернативи</w:t>
            </w:r>
          </w:p>
        </w:tc>
        <w:tc>
          <w:tcPr>
            <w:tcW w:w="394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Вигоди</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Витрати</w:t>
            </w:r>
          </w:p>
        </w:tc>
      </w:tr>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1</w:t>
            </w:r>
          </w:p>
        </w:tc>
        <w:tc>
          <w:tcPr>
            <w:tcW w:w="394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r>
      <w:tr w:rsidR="00A65CDB">
        <w:tc>
          <w:tcPr>
            <w:tcW w:w="262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2</w:t>
            </w:r>
          </w:p>
        </w:tc>
        <w:tc>
          <w:tcPr>
            <w:tcW w:w="394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Забезпечення прозорих та зрозумілих умов з питань справляння плати за землю, єдиного податку, транспортного податку та туристичного збору</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Затрати часу, необхідні для вивчення рішення, витрати на адміністративні процедури (процедура отримання первинної інформації, організація виконан</w:t>
            </w:r>
            <w:r w:rsidR="00B7032C">
              <w:rPr>
                <w:rFonts w:ascii="Times New Roman" w:hAnsi="Times New Roman" w:cs="Times New Roman"/>
                <w:sz w:val="24"/>
                <w:szCs w:val="24"/>
              </w:rPr>
              <w:t>ня вимог регулювання)  - 623161</w:t>
            </w:r>
            <w:r>
              <w:rPr>
                <w:rFonts w:ascii="Times New Roman" w:hAnsi="Times New Roman" w:cs="Times New Roman"/>
                <w:sz w:val="24"/>
                <w:szCs w:val="24"/>
              </w:rPr>
              <w:t xml:space="preserve"> грн. Очікувана сплата до бюджету м. Біла Церква в 2020 році:</w:t>
            </w:r>
          </w:p>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від плати за землю - 78,5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податку на нерухоме майно, відмінне від земельної ділянки, - 42,0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єдиного податку - 42,0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транспортного податку - 1,2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туристичного збору - 0,25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грн.</w:t>
            </w:r>
          </w:p>
        </w:tc>
      </w:tr>
    </w:tbl>
    <w:p w:rsidR="00AB2017" w:rsidRDefault="00AB2017" w:rsidP="00F0736F">
      <w:pPr>
        <w:rPr>
          <w:rFonts w:ascii="Times New Roman" w:hAnsi="Times New Roman" w:cs="Times New Roman"/>
          <w:b/>
          <w:sz w:val="24"/>
          <w:szCs w:val="24"/>
        </w:rPr>
      </w:pPr>
    </w:p>
    <w:p w:rsidR="00A65CDB" w:rsidRDefault="00A06E2B" w:rsidP="00AB2017">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Кількість суб’єктів господарювання МСП, що підпадають під дію регулювання </w:t>
      </w:r>
      <w:r>
        <w:rPr>
          <w:rFonts w:ascii="Times New Roman" w:hAnsi="Times New Roman" w:cs="Times New Roman"/>
          <w:sz w:val="24"/>
          <w:szCs w:val="24"/>
        </w:rPr>
        <w:t xml:space="preserve"> </w:t>
      </w:r>
    </w:p>
    <w:p w:rsidR="00A65CDB" w:rsidRDefault="00A06E2B" w:rsidP="00AB201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(за оперативними даними ГУ ДПС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956"/>
        <w:gridCol w:w="1052"/>
        <w:gridCol w:w="1205"/>
        <w:gridCol w:w="1053"/>
        <w:gridCol w:w="1062"/>
        <w:gridCol w:w="1138"/>
        <w:gridCol w:w="1122"/>
      </w:tblGrid>
      <w:tr w:rsidR="00A65CDB">
        <w:tc>
          <w:tcPr>
            <w:tcW w:w="2301" w:type="dxa"/>
            <w:vMerge w:val="restart"/>
            <w:shd w:val="clear" w:color="auto" w:fill="auto"/>
          </w:tcPr>
          <w:p w:rsidR="00A65CDB" w:rsidRDefault="00A06E2B" w:rsidP="00AB2017">
            <w:pPr>
              <w:tabs>
                <w:tab w:val="right" w:pos="2169"/>
              </w:tabs>
              <w:spacing w:line="240" w:lineRule="auto"/>
              <w:rPr>
                <w:rFonts w:ascii="Times New Roman" w:hAnsi="Times New Roman" w:cs="Times New Roman"/>
                <w:sz w:val="24"/>
                <w:szCs w:val="24"/>
              </w:rPr>
            </w:pPr>
            <w:r>
              <w:rPr>
                <w:rFonts w:ascii="Times New Roman" w:hAnsi="Times New Roman" w:cs="Times New Roman"/>
                <w:sz w:val="24"/>
                <w:szCs w:val="24"/>
              </w:rPr>
              <w:t>Показник</w:t>
            </w:r>
            <w:r>
              <w:rPr>
                <w:rFonts w:ascii="Times New Roman" w:hAnsi="Times New Roman" w:cs="Times New Roman"/>
                <w:sz w:val="24"/>
                <w:szCs w:val="24"/>
              </w:rPr>
              <w:tab/>
            </w:r>
          </w:p>
        </w:tc>
        <w:tc>
          <w:tcPr>
            <w:tcW w:w="3213" w:type="dxa"/>
            <w:gridSpan w:val="3"/>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Юридичні особи</w:t>
            </w:r>
          </w:p>
        </w:tc>
        <w:tc>
          <w:tcPr>
            <w:tcW w:w="3253" w:type="dxa"/>
            <w:gridSpan w:val="3"/>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Фізичні особи</w:t>
            </w:r>
          </w:p>
        </w:tc>
        <w:tc>
          <w:tcPr>
            <w:tcW w:w="1122" w:type="dxa"/>
          </w:tcPr>
          <w:p w:rsidR="00A65CDB" w:rsidRDefault="00A65CDB" w:rsidP="00AB2017">
            <w:pPr>
              <w:spacing w:line="240" w:lineRule="auto"/>
              <w:rPr>
                <w:rFonts w:ascii="Times New Roman" w:hAnsi="Times New Roman" w:cs="Times New Roman"/>
                <w:sz w:val="24"/>
                <w:szCs w:val="24"/>
              </w:rPr>
            </w:pPr>
          </w:p>
        </w:tc>
      </w:tr>
      <w:tr w:rsidR="00A65CDB">
        <w:tc>
          <w:tcPr>
            <w:tcW w:w="2301" w:type="dxa"/>
            <w:vMerge/>
            <w:shd w:val="clear" w:color="auto" w:fill="auto"/>
          </w:tcPr>
          <w:p w:rsidR="00A65CDB" w:rsidRDefault="00A65CDB" w:rsidP="00AB2017">
            <w:pPr>
              <w:tabs>
                <w:tab w:val="right" w:pos="2169"/>
              </w:tabs>
              <w:spacing w:line="240" w:lineRule="auto"/>
              <w:rPr>
                <w:rFonts w:ascii="Times New Roman" w:hAnsi="Times New Roman" w:cs="Times New Roman"/>
                <w:sz w:val="24"/>
                <w:szCs w:val="24"/>
              </w:rPr>
            </w:pPr>
          </w:p>
        </w:tc>
        <w:tc>
          <w:tcPr>
            <w:tcW w:w="956" w:type="dxa"/>
            <w:shd w:val="clear" w:color="auto" w:fill="auto"/>
          </w:tcPr>
          <w:p w:rsidR="00A65CDB" w:rsidRDefault="00A06E2B" w:rsidP="00AB201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мікро</w:t>
            </w:r>
            <w:proofErr w:type="spellEnd"/>
          </w:p>
        </w:tc>
        <w:tc>
          <w:tcPr>
            <w:tcW w:w="1052"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малі</w:t>
            </w:r>
          </w:p>
        </w:tc>
        <w:tc>
          <w:tcPr>
            <w:tcW w:w="1205"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середні</w:t>
            </w:r>
          </w:p>
        </w:tc>
        <w:tc>
          <w:tcPr>
            <w:tcW w:w="1053" w:type="dxa"/>
            <w:shd w:val="clear" w:color="auto" w:fill="auto"/>
          </w:tcPr>
          <w:p w:rsidR="00A65CDB" w:rsidRDefault="00A06E2B" w:rsidP="00AB201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мікро</w:t>
            </w:r>
            <w:proofErr w:type="spellEnd"/>
          </w:p>
        </w:tc>
        <w:tc>
          <w:tcPr>
            <w:tcW w:w="1062" w:type="dxa"/>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малі</w:t>
            </w:r>
          </w:p>
        </w:tc>
        <w:tc>
          <w:tcPr>
            <w:tcW w:w="1138" w:type="dxa"/>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середні</w:t>
            </w:r>
          </w:p>
        </w:tc>
        <w:tc>
          <w:tcPr>
            <w:tcW w:w="1122" w:type="dxa"/>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Разом</w:t>
            </w:r>
          </w:p>
        </w:tc>
      </w:tr>
      <w:tr w:rsidR="00A65CDB">
        <w:tc>
          <w:tcPr>
            <w:tcW w:w="2301"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956" w:type="dxa"/>
            <w:shd w:val="clear" w:color="auto" w:fill="auto"/>
          </w:tcPr>
          <w:p w:rsidR="00A65CDB" w:rsidRPr="00A132AC" w:rsidRDefault="00A06E2B"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 xml:space="preserve">5 </w:t>
            </w:r>
            <w:r w:rsidR="00AB2017" w:rsidRPr="00A132AC">
              <w:rPr>
                <w:rFonts w:ascii="Times New Roman" w:hAnsi="Times New Roman" w:cs="Times New Roman"/>
                <w:sz w:val="24"/>
                <w:szCs w:val="24"/>
              </w:rPr>
              <w:t>443</w:t>
            </w:r>
          </w:p>
        </w:tc>
        <w:tc>
          <w:tcPr>
            <w:tcW w:w="1052" w:type="dxa"/>
            <w:shd w:val="clear" w:color="auto" w:fill="auto"/>
          </w:tcPr>
          <w:p w:rsidR="00A65CDB" w:rsidRPr="00A132AC" w:rsidRDefault="00A06E2B"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3</w:t>
            </w:r>
            <w:r w:rsidR="00AB2017" w:rsidRPr="00A132AC">
              <w:rPr>
                <w:rFonts w:ascii="Times New Roman" w:hAnsi="Times New Roman" w:cs="Times New Roman"/>
                <w:sz w:val="24"/>
                <w:szCs w:val="24"/>
              </w:rPr>
              <w:t>18</w:t>
            </w:r>
          </w:p>
        </w:tc>
        <w:tc>
          <w:tcPr>
            <w:tcW w:w="1205" w:type="dxa"/>
            <w:shd w:val="clear" w:color="auto" w:fill="auto"/>
          </w:tcPr>
          <w:p w:rsidR="00A65CDB" w:rsidRPr="00A132AC" w:rsidRDefault="00A06E2B"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1</w:t>
            </w:r>
            <w:r w:rsidR="00AB2017" w:rsidRPr="00A132AC">
              <w:rPr>
                <w:rFonts w:ascii="Times New Roman" w:hAnsi="Times New Roman" w:cs="Times New Roman"/>
                <w:sz w:val="24"/>
                <w:szCs w:val="24"/>
              </w:rPr>
              <w:t>47</w:t>
            </w:r>
          </w:p>
        </w:tc>
        <w:tc>
          <w:tcPr>
            <w:tcW w:w="1053" w:type="dxa"/>
            <w:shd w:val="clear" w:color="auto" w:fill="auto"/>
          </w:tcPr>
          <w:p w:rsidR="00A65CDB" w:rsidRPr="00A132AC" w:rsidRDefault="00A06E2B"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 xml:space="preserve">11 </w:t>
            </w:r>
            <w:r w:rsidR="00AB2017" w:rsidRPr="00A132AC">
              <w:rPr>
                <w:rFonts w:ascii="Times New Roman" w:hAnsi="Times New Roman" w:cs="Times New Roman"/>
                <w:sz w:val="24"/>
                <w:szCs w:val="24"/>
              </w:rPr>
              <w:t>637</w:t>
            </w:r>
          </w:p>
        </w:tc>
        <w:tc>
          <w:tcPr>
            <w:tcW w:w="1062" w:type="dxa"/>
          </w:tcPr>
          <w:p w:rsidR="00A65CDB" w:rsidRPr="00A132AC" w:rsidRDefault="00AB2017"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70</w:t>
            </w:r>
          </w:p>
        </w:tc>
        <w:tc>
          <w:tcPr>
            <w:tcW w:w="1138" w:type="dxa"/>
          </w:tcPr>
          <w:p w:rsidR="00A65CDB" w:rsidRPr="00A132AC" w:rsidRDefault="00AB2017"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3</w:t>
            </w:r>
          </w:p>
        </w:tc>
        <w:tc>
          <w:tcPr>
            <w:tcW w:w="1122" w:type="dxa"/>
          </w:tcPr>
          <w:p w:rsidR="00A65CDB" w:rsidRPr="00A132AC" w:rsidRDefault="00A06E2B"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17</w:t>
            </w:r>
            <w:r w:rsidR="00AB2017" w:rsidRPr="00A132AC">
              <w:rPr>
                <w:rFonts w:ascii="Times New Roman" w:hAnsi="Times New Roman" w:cs="Times New Roman"/>
                <w:sz w:val="24"/>
                <w:szCs w:val="24"/>
              </w:rPr>
              <w:t>6</w:t>
            </w:r>
            <w:r w:rsidR="00A132AC" w:rsidRPr="00A132AC">
              <w:rPr>
                <w:rFonts w:ascii="Times New Roman" w:hAnsi="Times New Roman" w:cs="Times New Roman"/>
                <w:sz w:val="24"/>
                <w:szCs w:val="24"/>
              </w:rPr>
              <w:t>18</w:t>
            </w:r>
          </w:p>
        </w:tc>
      </w:tr>
      <w:tr w:rsidR="00A65CDB">
        <w:tc>
          <w:tcPr>
            <w:tcW w:w="2301"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 xml:space="preserve">Питома вага групи у загальній кількості, відсотків </w:t>
            </w:r>
          </w:p>
        </w:tc>
        <w:tc>
          <w:tcPr>
            <w:tcW w:w="956" w:type="dxa"/>
            <w:shd w:val="clear" w:color="auto" w:fill="auto"/>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30,9</w:t>
            </w:r>
            <w:r w:rsidR="00A06E2B" w:rsidRPr="00A132AC">
              <w:rPr>
                <w:rFonts w:ascii="Times New Roman" w:hAnsi="Times New Roman" w:cs="Times New Roman"/>
                <w:sz w:val="24"/>
                <w:szCs w:val="24"/>
              </w:rPr>
              <w:t>%</w:t>
            </w:r>
          </w:p>
        </w:tc>
        <w:tc>
          <w:tcPr>
            <w:tcW w:w="1052" w:type="dxa"/>
            <w:shd w:val="clear" w:color="auto" w:fill="auto"/>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1,80</w:t>
            </w:r>
            <w:r w:rsidR="00A06E2B" w:rsidRPr="00A132AC">
              <w:rPr>
                <w:rFonts w:ascii="Times New Roman" w:hAnsi="Times New Roman" w:cs="Times New Roman"/>
                <w:sz w:val="24"/>
                <w:szCs w:val="24"/>
              </w:rPr>
              <w:t>%</w:t>
            </w:r>
          </w:p>
        </w:tc>
        <w:tc>
          <w:tcPr>
            <w:tcW w:w="1205" w:type="dxa"/>
            <w:shd w:val="clear" w:color="auto" w:fill="auto"/>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0,83</w:t>
            </w:r>
            <w:r w:rsidR="00A06E2B" w:rsidRPr="00A132AC">
              <w:rPr>
                <w:rFonts w:ascii="Times New Roman" w:hAnsi="Times New Roman" w:cs="Times New Roman"/>
                <w:sz w:val="24"/>
                <w:szCs w:val="24"/>
              </w:rPr>
              <w:t>%</w:t>
            </w:r>
          </w:p>
        </w:tc>
        <w:tc>
          <w:tcPr>
            <w:tcW w:w="1053" w:type="dxa"/>
            <w:shd w:val="clear" w:color="auto" w:fill="auto"/>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66,05</w:t>
            </w:r>
            <w:r w:rsidR="00A06E2B" w:rsidRPr="00A132AC">
              <w:rPr>
                <w:rFonts w:ascii="Times New Roman" w:hAnsi="Times New Roman" w:cs="Times New Roman"/>
                <w:sz w:val="24"/>
                <w:szCs w:val="24"/>
              </w:rPr>
              <w:t>%</w:t>
            </w:r>
          </w:p>
        </w:tc>
        <w:tc>
          <w:tcPr>
            <w:tcW w:w="1062" w:type="dxa"/>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0,40</w:t>
            </w:r>
            <w:r w:rsidR="00A06E2B" w:rsidRPr="00A132AC">
              <w:rPr>
                <w:rFonts w:ascii="Times New Roman" w:hAnsi="Times New Roman" w:cs="Times New Roman"/>
                <w:sz w:val="24"/>
                <w:szCs w:val="24"/>
              </w:rPr>
              <w:t>%</w:t>
            </w:r>
          </w:p>
        </w:tc>
        <w:tc>
          <w:tcPr>
            <w:tcW w:w="1138" w:type="dxa"/>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0,02</w:t>
            </w:r>
            <w:r w:rsidR="00A06E2B" w:rsidRPr="00A132AC">
              <w:rPr>
                <w:rFonts w:ascii="Times New Roman" w:hAnsi="Times New Roman" w:cs="Times New Roman"/>
                <w:sz w:val="24"/>
                <w:szCs w:val="24"/>
              </w:rPr>
              <w:t>%</w:t>
            </w:r>
          </w:p>
        </w:tc>
        <w:tc>
          <w:tcPr>
            <w:tcW w:w="1122" w:type="dxa"/>
          </w:tcPr>
          <w:p w:rsidR="00A65CDB" w:rsidRPr="00A132AC" w:rsidRDefault="00A132AC" w:rsidP="00AB2017">
            <w:pPr>
              <w:spacing w:line="240" w:lineRule="auto"/>
              <w:rPr>
                <w:rFonts w:ascii="Times New Roman" w:hAnsi="Times New Roman" w:cs="Times New Roman"/>
                <w:sz w:val="24"/>
                <w:szCs w:val="24"/>
              </w:rPr>
            </w:pPr>
            <w:r w:rsidRPr="00A132AC">
              <w:rPr>
                <w:rFonts w:ascii="Times New Roman" w:hAnsi="Times New Roman" w:cs="Times New Roman"/>
                <w:sz w:val="24"/>
                <w:szCs w:val="24"/>
              </w:rPr>
              <w:t xml:space="preserve">100 </w:t>
            </w:r>
            <w:r w:rsidR="00A06E2B" w:rsidRPr="00A132AC">
              <w:rPr>
                <w:rFonts w:ascii="Times New Roman" w:hAnsi="Times New Roman" w:cs="Times New Roman"/>
                <w:sz w:val="24"/>
                <w:szCs w:val="24"/>
              </w:rPr>
              <w:t>%</w:t>
            </w:r>
          </w:p>
        </w:tc>
      </w:tr>
    </w:tbl>
    <w:p w:rsidR="00A65CDB" w:rsidRDefault="00A65CDB" w:rsidP="00AB2017">
      <w:pPr>
        <w:spacing w:line="240" w:lineRule="auto"/>
        <w:rPr>
          <w:rFonts w:ascii="Times New Roman" w:hAnsi="Times New Roman" w:cs="Times New Roman"/>
          <w:i/>
          <w:sz w:val="24"/>
          <w:szCs w:val="24"/>
        </w:rPr>
      </w:pPr>
    </w:p>
    <w:p w:rsidR="00F0736F" w:rsidRDefault="00F0736F" w:rsidP="00AB2017">
      <w:pPr>
        <w:spacing w:line="240" w:lineRule="auto"/>
        <w:rPr>
          <w:rFonts w:ascii="Times New Roman" w:hAnsi="Times New Roman" w:cs="Times New Roman"/>
          <w:i/>
          <w:sz w:val="24"/>
          <w:szCs w:val="24"/>
        </w:rPr>
      </w:pPr>
    </w:p>
    <w:p w:rsidR="00AB2017" w:rsidRDefault="00AB2017" w:rsidP="00AB2017">
      <w:pPr>
        <w:spacing w:line="240" w:lineRule="auto"/>
        <w:rPr>
          <w:rFonts w:ascii="Times New Roman" w:hAnsi="Times New Roman" w:cs="Times New Roman"/>
          <w: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546"/>
      </w:tblGrid>
      <w:tr w:rsidR="00A65CDB">
        <w:tc>
          <w:tcPr>
            <w:tcW w:w="7308"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Сумарні витрати за альтернативами</w:t>
            </w:r>
          </w:p>
        </w:tc>
        <w:tc>
          <w:tcPr>
            <w:tcW w:w="2546"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 xml:space="preserve"> Сума витрат,  грн.</w:t>
            </w:r>
          </w:p>
        </w:tc>
      </w:tr>
      <w:tr w:rsidR="00A65CDB">
        <w:tc>
          <w:tcPr>
            <w:tcW w:w="7308"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 xml:space="preserve">Альтернатива 1    </w:t>
            </w:r>
          </w:p>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46"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A65CDB">
        <w:tc>
          <w:tcPr>
            <w:tcW w:w="7308"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546" w:type="dxa"/>
            <w:shd w:val="clear" w:color="auto" w:fill="auto"/>
          </w:tcPr>
          <w:p w:rsidR="00A65CDB" w:rsidRDefault="00A06E2B" w:rsidP="00AB2017">
            <w:pPr>
              <w:spacing w:line="240" w:lineRule="auto"/>
              <w:rPr>
                <w:rFonts w:ascii="Times New Roman" w:hAnsi="Times New Roman" w:cs="Times New Roman"/>
                <w:sz w:val="24"/>
                <w:szCs w:val="24"/>
              </w:rPr>
            </w:pPr>
            <w:r>
              <w:rPr>
                <w:rFonts w:ascii="Times New Roman" w:hAnsi="Times New Roman" w:cs="Times New Roman"/>
                <w:sz w:val="24"/>
                <w:szCs w:val="24"/>
              </w:rPr>
              <w:t>1</w:t>
            </w:r>
            <w:r w:rsidR="00A132AC">
              <w:rPr>
                <w:rFonts w:ascii="Times New Roman" w:hAnsi="Times New Roman" w:cs="Times New Roman"/>
                <w:sz w:val="24"/>
                <w:szCs w:val="24"/>
              </w:rPr>
              <w:t>079</w:t>
            </w:r>
          </w:p>
        </w:tc>
      </w:tr>
    </w:tbl>
    <w:p w:rsidR="00A65CDB" w:rsidRDefault="00A06E2B" w:rsidP="00AB2017">
      <w:pPr>
        <w:rPr>
          <w:rFonts w:ascii="Times New Roman" w:hAnsi="Times New Roman" w:cs="Times New Roman"/>
          <w:b/>
          <w:sz w:val="24"/>
          <w:szCs w:val="24"/>
        </w:rPr>
      </w:pPr>
      <w:r>
        <w:rPr>
          <w:rFonts w:ascii="Times New Roman" w:hAnsi="Times New Roman" w:cs="Times New Roman"/>
          <w:b/>
          <w:sz w:val="24"/>
          <w:szCs w:val="24"/>
        </w:rPr>
        <w:t xml:space="preserve">          </w:t>
      </w:r>
    </w:p>
    <w:p w:rsidR="00A65CDB" w:rsidRDefault="00A06E2B">
      <w:pPr>
        <w:ind w:firstLine="600"/>
        <w:rPr>
          <w:rFonts w:ascii="Times New Roman" w:hAnsi="Times New Roman" w:cs="Times New Roman"/>
          <w:sz w:val="24"/>
          <w:szCs w:val="24"/>
        </w:rPr>
      </w:pPr>
      <w:r>
        <w:rPr>
          <w:rFonts w:ascii="Times New Roman" w:hAnsi="Times New Roman" w:cs="Times New Roman"/>
          <w:b/>
          <w:sz w:val="24"/>
          <w:szCs w:val="24"/>
        </w:rPr>
        <w:t>ІV.  Вибір найбільш оптимального альтернативного способу досягнення цілей</w:t>
      </w:r>
      <w:r>
        <w:rPr>
          <w:rFonts w:ascii="Times New Roman" w:hAnsi="Times New Roman" w:cs="Times New Roman"/>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2640"/>
        <w:gridCol w:w="4680"/>
      </w:tblGrid>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Рейтинг результативності (досягнення цілей під час вирішення проблеми)</w:t>
            </w:r>
          </w:p>
        </w:tc>
        <w:tc>
          <w:tcPr>
            <w:tcW w:w="264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Бал результативності</w:t>
            </w:r>
          </w:p>
          <w:p w:rsidR="00A65CDB" w:rsidRDefault="00A06E2B">
            <w:pPr>
              <w:rPr>
                <w:rFonts w:ascii="Times New Roman" w:hAnsi="Times New Roman" w:cs="Times New Roman"/>
                <w:sz w:val="24"/>
                <w:szCs w:val="24"/>
              </w:rPr>
            </w:pPr>
            <w:r>
              <w:rPr>
                <w:rFonts w:ascii="Times New Roman" w:hAnsi="Times New Roman" w:cs="Times New Roman"/>
                <w:sz w:val="24"/>
                <w:szCs w:val="24"/>
              </w:rPr>
              <w:t>(за чотирибальною системою оцінки)</w:t>
            </w:r>
          </w:p>
        </w:tc>
        <w:tc>
          <w:tcPr>
            <w:tcW w:w="468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Коментарі щодо присвоєння відповідного бала</w:t>
            </w:r>
          </w:p>
        </w:tc>
      </w:tr>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1</w:t>
            </w:r>
          </w:p>
        </w:tc>
        <w:tc>
          <w:tcPr>
            <w:tcW w:w="264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1</w:t>
            </w:r>
          </w:p>
        </w:tc>
        <w:tc>
          <w:tcPr>
            <w:tcW w:w="4680" w:type="dxa"/>
            <w:shd w:val="clear" w:color="auto" w:fill="auto"/>
          </w:tcPr>
          <w:p w:rsidR="00A65CDB" w:rsidRDefault="00F0736F">
            <w:pPr>
              <w:rPr>
                <w:rFonts w:ascii="Times New Roman" w:hAnsi="Times New Roman" w:cs="Times New Roman"/>
                <w:sz w:val="24"/>
                <w:szCs w:val="24"/>
              </w:rPr>
            </w:pPr>
            <w:r>
              <w:rPr>
                <w:rFonts w:ascii="Times New Roman" w:hAnsi="Times New Roman" w:cs="Times New Roman"/>
                <w:sz w:val="24"/>
                <w:szCs w:val="24"/>
              </w:rPr>
              <w:t>Не прийняття регуляторного акта</w:t>
            </w:r>
            <w:r w:rsidR="00A06E2B">
              <w:rPr>
                <w:rFonts w:ascii="Times New Roman" w:hAnsi="Times New Roman" w:cs="Times New Roman"/>
                <w:sz w:val="24"/>
                <w:szCs w:val="24"/>
              </w:rPr>
              <w:t xml:space="preserve"> призведе до невиконання положень Податкового та Бюджетного кодексів України і сплати місцевих податків і зборів у порядку, встановленому Податковим кодексом України.</w:t>
            </w:r>
          </w:p>
        </w:tc>
      </w:tr>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2</w:t>
            </w:r>
          </w:p>
        </w:tc>
        <w:tc>
          <w:tcPr>
            <w:tcW w:w="264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3</w:t>
            </w:r>
          </w:p>
        </w:tc>
        <w:tc>
          <w:tcPr>
            <w:tcW w:w="4680"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Встановлення запропонованих ставок податку. Міською радою будуть виконані норми ст.12 Податкового кодексу України та </w:t>
            </w:r>
            <w:r>
              <w:rPr>
                <w:rFonts w:ascii="Times New Roman" w:hAnsi="Times New Roman" w:cs="Times New Roman"/>
                <w:spacing w:val="4"/>
                <w:sz w:val="24"/>
                <w:szCs w:val="24"/>
              </w:rPr>
              <w:t>Закону України «Про державну  допомогу суб'єктам господарювання»</w:t>
            </w:r>
          </w:p>
        </w:tc>
      </w:tr>
    </w:tbl>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685"/>
        <w:gridCol w:w="2242"/>
        <w:gridCol w:w="2464"/>
      </w:tblGrid>
      <w:tr w:rsidR="00A65CDB">
        <w:tc>
          <w:tcPr>
            <w:tcW w:w="2463"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Рейтинг результативності</w:t>
            </w:r>
          </w:p>
        </w:tc>
        <w:tc>
          <w:tcPr>
            <w:tcW w:w="26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Вигоди</w:t>
            </w:r>
          </w:p>
          <w:p w:rsidR="00A65CDB" w:rsidRDefault="00A06E2B">
            <w:pPr>
              <w:rPr>
                <w:rFonts w:ascii="Times New Roman" w:hAnsi="Times New Roman" w:cs="Times New Roman"/>
                <w:sz w:val="24"/>
                <w:szCs w:val="24"/>
              </w:rPr>
            </w:pPr>
            <w:r>
              <w:rPr>
                <w:rFonts w:ascii="Times New Roman" w:hAnsi="Times New Roman" w:cs="Times New Roman"/>
                <w:sz w:val="24"/>
                <w:szCs w:val="24"/>
              </w:rPr>
              <w:t>(підсумок)</w:t>
            </w:r>
          </w:p>
        </w:tc>
        <w:tc>
          <w:tcPr>
            <w:tcW w:w="2242"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Витрати</w:t>
            </w:r>
          </w:p>
          <w:p w:rsidR="00A65CDB" w:rsidRDefault="00A06E2B">
            <w:pPr>
              <w:rPr>
                <w:rFonts w:ascii="Times New Roman" w:hAnsi="Times New Roman" w:cs="Times New Roman"/>
                <w:sz w:val="24"/>
                <w:szCs w:val="24"/>
              </w:rPr>
            </w:pPr>
            <w:r>
              <w:rPr>
                <w:rFonts w:ascii="Times New Roman" w:hAnsi="Times New Roman" w:cs="Times New Roman"/>
                <w:sz w:val="24"/>
                <w:szCs w:val="24"/>
              </w:rPr>
              <w:t>(підсумок)</w:t>
            </w:r>
          </w:p>
        </w:tc>
        <w:tc>
          <w:tcPr>
            <w:tcW w:w="2464"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Обґрунтування відповідного місця альтернативи у рейтингу</w:t>
            </w:r>
          </w:p>
        </w:tc>
      </w:tr>
      <w:tr w:rsidR="00A65CDB">
        <w:tc>
          <w:tcPr>
            <w:tcW w:w="2463"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1</w:t>
            </w:r>
          </w:p>
        </w:tc>
        <w:tc>
          <w:tcPr>
            <w:tcW w:w="26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1</w:t>
            </w:r>
          </w:p>
        </w:tc>
        <w:tc>
          <w:tcPr>
            <w:tcW w:w="2242"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c>
          <w:tcPr>
            <w:tcW w:w="2464"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Проблема продовжує існувати</w:t>
            </w:r>
          </w:p>
        </w:tc>
      </w:tr>
      <w:tr w:rsidR="00A65CDB">
        <w:tc>
          <w:tcPr>
            <w:tcW w:w="2463"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lastRenderedPageBreak/>
              <w:t>Альтернатива 2</w:t>
            </w:r>
          </w:p>
        </w:tc>
        <w:tc>
          <w:tcPr>
            <w:tcW w:w="26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3</w:t>
            </w:r>
          </w:p>
        </w:tc>
        <w:tc>
          <w:tcPr>
            <w:tcW w:w="2242"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0</w:t>
            </w:r>
          </w:p>
        </w:tc>
        <w:tc>
          <w:tcPr>
            <w:tcW w:w="2464"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Вплив проблеми значно знижується</w:t>
            </w:r>
          </w:p>
        </w:tc>
      </w:tr>
    </w:tbl>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4061"/>
        <w:gridCol w:w="3285"/>
      </w:tblGrid>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Рейтинг</w:t>
            </w:r>
          </w:p>
        </w:tc>
        <w:tc>
          <w:tcPr>
            <w:tcW w:w="406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Аргументи щодо переваги обраної альтернативи/причини відмови від альтернативи</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Оцінка ризику зовнішніх чинників на дію запропонованого регуляторного акта </w:t>
            </w:r>
          </w:p>
        </w:tc>
      </w:tr>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1</w:t>
            </w:r>
          </w:p>
        </w:tc>
        <w:tc>
          <w:tcPr>
            <w:tcW w:w="406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Існування проблеми</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зміни в законодавстві</w:t>
            </w:r>
          </w:p>
        </w:tc>
      </w:tr>
      <w:tr w:rsidR="00A65CDB">
        <w:tc>
          <w:tcPr>
            <w:tcW w:w="2508"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Альтернатива 2</w:t>
            </w:r>
          </w:p>
        </w:tc>
        <w:tc>
          <w:tcPr>
            <w:tcW w:w="4061"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Часткове вирішення проблеми</w:t>
            </w:r>
          </w:p>
        </w:tc>
        <w:tc>
          <w:tcPr>
            <w:tcW w:w="3285" w:type="dxa"/>
            <w:shd w:val="clear" w:color="auto" w:fill="auto"/>
          </w:tcPr>
          <w:p w:rsidR="00A65CDB" w:rsidRDefault="00A06E2B">
            <w:pPr>
              <w:rPr>
                <w:rFonts w:ascii="Times New Roman" w:hAnsi="Times New Roman" w:cs="Times New Roman"/>
                <w:sz w:val="24"/>
                <w:szCs w:val="24"/>
              </w:rPr>
            </w:pPr>
            <w:r>
              <w:rPr>
                <w:rFonts w:ascii="Times New Roman" w:hAnsi="Times New Roman" w:cs="Times New Roman"/>
                <w:sz w:val="24"/>
                <w:szCs w:val="24"/>
              </w:rPr>
              <w:t>зміни в законодавстві</w:t>
            </w:r>
          </w:p>
        </w:tc>
      </w:tr>
    </w:tbl>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                                                                                                               </w:t>
      </w:r>
    </w:p>
    <w:p w:rsidR="00A65CDB" w:rsidRDefault="00F0736F">
      <w:pPr>
        <w:rPr>
          <w:rFonts w:ascii="Times New Roman" w:hAnsi="Times New Roman" w:cs="Times New Roman"/>
          <w:b/>
          <w:sz w:val="24"/>
          <w:szCs w:val="24"/>
        </w:rPr>
      </w:pPr>
      <w:r>
        <w:rPr>
          <w:rFonts w:ascii="Times New Roman" w:hAnsi="Times New Roman" w:cs="Times New Roman"/>
          <w:b/>
          <w:sz w:val="24"/>
          <w:szCs w:val="24"/>
        </w:rPr>
        <w:t xml:space="preserve">          V. Механізм та заходи, які</w:t>
      </w:r>
      <w:r w:rsidR="00A06E2B">
        <w:rPr>
          <w:rFonts w:ascii="Times New Roman" w:hAnsi="Times New Roman" w:cs="Times New Roman"/>
          <w:b/>
          <w:sz w:val="24"/>
          <w:szCs w:val="24"/>
        </w:rPr>
        <w:t xml:space="preserve"> пропонується застосувати для розв’язання проблеми</w:t>
      </w:r>
    </w:p>
    <w:p w:rsidR="00A65CDB" w:rsidRDefault="00A06E2B">
      <w:pPr>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Основним механізмом, який забезпечать розв’язання вищезазначеної проблеми є внесення на розгляд сесії міської ради та прийняття рішення міської ради «Про встановлення місцевих податків і зборів в м. Біла Церква  на 2021 рік» у відповідності до чинного законодавства (з урахуванням вимог </w:t>
      </w:r>
      <w:r>
        <w:rPr>
          <w:rFonts w:ascii="Times New Roman" w:hAnsi="Times New Roman" w:cs="Times New Roman"/>
          <w:spacing w:val="4"/>
          <w:sz w:val="24"/>
          <w:szCs w:val="24"/>
        </w:rPr>
        <w:t>Закону України «Про державну допомогу суб'єктам господарювання»).</w:t>
      </w:r>
    </w:p>
    <w:p w:rsidR="00A65CDB" w:rsidRDefault="00F0736F">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Проє</w:t>
      </w:r>
      <w:r w:rsidR="00A06E2B">
        <w:rPr>
          <w:rFonts w:ascii="Times New Roman" w:hAnsi="Times New Roman" w:cs="Times New Roman"/>
          <w:sz w:val="24"/>
          <w:szCs w:val="24"/>
        </w:rPr>
        <w:t>кт рішення передбачає встановлення ставок земельного податку, податку на нерухоме майно, відмінне від земельної ділянки, єдиного податку, транспортного податку та туристичного збору на території міста Біла Церква з визначенням: платників податку; об’єкту оподаткування; бази оподаткування; ставок податків; порядку обчислення податків; податкового періоду; строків та порядків сплати податків; строків та порядків подання звітності про обчислення і сплату податків</w:t>
      </w:r>
      <w:r>
        <w:rPr>
          <w:rFonts w:ascii="Times New Roman" w:hAnsi="Times New Roman" w:cs="Times New Roman"/>
          <w:sz w:val="24"/>
          <w:szCs w:val="24"/>
        </w:rPr>
        <w:t>.</w:t>
      </w:r>
    </w:p>
    <w:p w:rsidR="00A65CDB" w:rsidRDefault="00A06E2B" w:rsidP="00F0736F">
      <w:pPr>
        <w:ind w:firstLine="567"/>
        <w:jc w:val="both"/>
        <w:rPr>
          <w:rFonts w:ascii="Times New Roman" w:hAnsi="Times New Roman" w:cs="Times New Roman"/>
          <w:sz w:val="24"/>
          <w:szCs w:val="24"/>
        </w:rPr>
      </w:pPr>
      <w:r>
        <w:rPr>
          <w:rFonts w:ascii="Times New Roman" w:hAnsi="Times New Roman" w:cs="Times New Roman"/>
          <w:sz w:val="24"/>
          <w:szCs w:val="24"/>
        </w:rPr>
        <w:t>Ставки земельного податку, податку на нерухоме майно, відмінне від земельної ділянки, єдиного податку, транспортного податку та туристичного збору встановлюються на 2021 рік та вводяться в дію з 01 січня 2021 року.</w:t>
      </w:r>
    </w:p>
    <w:p w:rsidR="00F0736F" w:rsidRPr="00F0736F" w:rsidRDefault="00F0736F" w:rsidP="00F0736F">
      <w:pPr>
        <w:ind w:firstLine="567"/>
        <w:jc w:val="both"/>
        <w:rPr>
          <w:rFonts w:ascii="Times New Roman" w:hAnsi="Times New Roman" w:cs="Times New Roman"/>
          <w:sz w:val="24"/>
          <w:szCs w:val="24"/>
        </w:rPr>
      </w:pPr>
    </w:p>
    <w:p w:rsidR="00A65CDB" w:rsidRDefault="00A06E2B">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65CDB" w:rsidRDefault="00A06E2B">
      <w:pPr>
        <w:ind w:firstLine="708"/>
        <w:jc w:val="both"/>
        <w:rPr>
          <w:rFonts w:ascii="Times New Roman" w:hAnsi="Times New Roman" w:cs="Times New Roman"/>
          <w:sz w:val="24"/>
          <w:szCs w:val="24"/>
        </w:rPr>
      </w:pPr>
      <w:r>
        <w:rPr>
          <w:rFonts w:ascii="Times New Roman" w:hAnsi="Times New Roman" w:cs="Times New Roman"/>
          <w:sz w:val="24"/>
          <w:szCs w:val="24"/>
        </w:rPr>
        <w:t xml:space="preserve">Витрати (додаткові) на виконання вимог регуляторного акта з боку органів виконавчої влади  або органів місцевого самоврядування відсутні, з боку  суб’єктів підприємництва  - </w:t>
      </w:r>
      <w:r w:rsidR="00A132AC" w:rsidRPr="00A132AC">
        <w:rPr>
          <w:rFonts w:ascii="Times New Roman" w:hAnsi="Times New Roman" w:cs="Times New Roman"/>
          <w:sz w:val="24"/>
          <w:szCs w:val="24"/>
        </w:rPr>
        <w:t>623161</w:t>
      </w:r>
      <w:r w:rsidRPr="00A132AC">
        <w:rPr>
          <w:rFonts w:ascii="Times New Roman" w:hAnsi="Times New Roman" w:cs="Times New Roman"/>
          <w:sz w:val="24"/>
          <w:szCs w:val="24"/>
        </w:rPr>
        <w:t xml:space="preserve">  грн.</w:t>
      </w:r>
    </w:p>
    <w:p w:rsidR="00F0736F" w:rsidRDefault="00F0736F">
      <w:pPr>
        <w:pStyle w:val="normal"/>
        <w:shd w:val="clear" w:color="auto" w:fill="FFFFFF"/>
        <w:jc w:val="center"/>
        <w:rPr>
          <w:rFonts w:ascii="Times New Roman" w:hAnsi="Times New Roman" w:cs="Times New Roman"/>
          <w:b/>
          <w:bCs/>
          <w:sz w:val="24"/>
          <w:szCs w:val="24"/>
          <w:lang w:val="uk-UA"/>
        </w:rPr>
      </w:pPr>
    </w:p>
    <w:p w:rsidR="00F0736F" w:rsidRDefault="00F0736F">
      <w:pPr>
        <w:pStyle w:val="normal"/>
        <w:shd w:val="clear" w:color="auto" w:fill="FFFFFF"/>
        <w:jc w:val="center"/>
        <w:rPr>
          <w:rFonts w:ascii="Times New Roman" w:hAnsi="Times New Roman" w:cs="Times New Roman"/>
          <w:b/>
          <w:bCs/>
          <w:sz w:val="24"/>
          <w:szCs w:val="24"/>
          <w:lang w:val="uk-UA"/>
        </w:rPr>
      </w:pPr>
    </w:p>
    <w:p w:rsidR="00F0736F" w:rsidRDefault="00F0736F">
      <w:pPr>
        <w:pStyle w:val="normal"/>
        <w:shd w:val="clear" w:color="auto" w:fill="FFFFFF"/>
        <w:jc w:val="center"/>
        <w:rPr>
          <w:rFonts w:ascii="Times New Roman" w:hAnsi="Times New Roman" w:cs="Times New Roman"/>
          <w:b/>
          <w:bCs/>
          <w:sz w:val="24"/>
          <w:szCs w:val="24"/>
          <w:lang w:val="uk-UA"/>
        </w:rPr>
      </w:pPr>
    </w:p>
    <w:p w:rsidR="00A65CDB" w:rsidRDefault="00A06E2B" w:rsidP="00D530DF">
      <w:pPr>
        <w:pStyle w:val="normal"/>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В И Т Р А Т И</w:t>
      </w:r>
    </w:p>
    <w:p w:rsidR="00A65CDB" w:rsidRDefault="00A06E2B" w:rsidP="00D530DF">
      <w:pPr>
        <w:pStyle w:val="normal"/>
        <w:shd w:val="clear" w:color="auto" w:fill="FFFFFF"/>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7"/>
          <w:szCs w:val="27"/>
          <w:lang w:val="uk-UA"/>
        </w:rPr>
        <w:t xml:space="preserve"> </w:t>
      </w:r>
      <w:r>
        <w:rPr>
          <w:rFonts w:ascii="Times New Roman" w:hAnsi="Times New Roman" w:cs="Times New Roman"/>
          <w:b/>
          <w:bCs/>
          <w:sz w:val="24"/>
          <w:szCs w:val="24"/>
          <w:lang w:val="uk-UA"/>
        </w:rPr>
        <w:t xml:space="preserve">на одного суб'єкта господарювання великого і середнього підприємництва, </w:t>
      </w:r>
    </w:p>
    <w:p w:rsidR="00A65CDB" w:rsidRDefault="00A06E2B" w:rsidP="00D530DF">
      <w:pPr>
        <w:pStyle w:val="normal"/>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  які виникають внаслідок дії регуляторного акта</w:t>
      </w:r>
    </w:p>
    <w:tbl>
      <w:tblPr>
        <w:tblW w:w="9772" w:type="dxa"/>
        <w:jc w:val="center"/>
        <w:tblLayout w:type="fixed"/>
        <w:tblCellMar>
          <w:left w:w="115" w:type="dxa"/>
          <w:right w:w="115" w:type="dxa"/>
        </w:tblCellMar>
        <w:tblLook w:val="04A0"/>
      </w:tblPr>
      <w:tblGrid>
        <w:gridCol w:w="622"/>
        <w:gridCol w:w="6420"/>
        <w:gridCol w:w="1371"/>
        <w:gridCol w:w="1359"/>
      </w:tblGrid>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before="6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перший рік</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5 років</w:t>
            </w:r>
          </w:p>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(рішення діє протягом 2021 року)</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Податки та збори (зміна розміру податків/зборів, виникнення необхідності у сплаті податків/зборів),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із веденням обліку, підготовкою та поданням звітності державним органам,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на оборотні активи (матеріали, канцелярські товари тощо),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із наймом додаткового персоналу,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 xml:space="preserve">Інше </w:t>
            </w:r>
            <w:r w:rsidRPr="00A132AC">
              <w:rPr>
                <w:rFonts w:ascii="Times New Roman" w:hAnsi="Times New Roman" w:cs="Times New Roman"/>
                <w:lang w:val="uk-UA"/>
              </w:rPr>
              <w:t>(</w:t>
            </w:r>
            <w:r w:rsidRPr="00A132AC">
              <w:rPr>
                <w:rFonts w:ascii="Times New Roman" w:hAnsi="Times New Roman" w:cs="Times New Roman"/>
                <w:sz w:val="24"/>
                <w:szCs w:val="24"/>
                <w:lang w:val="uk-UA"/>
              </w:rPr>
              <w:t>витрати на ознайомлення з рішенням та затвердженими ставками податків),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28,31*0,25= 7,1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B7032C"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28</w:t>
            </w:r>
            <w:r w:rsidR="00A06E2B" w:rsidRPr="00A132AC">
              <w:rPr>
                <w:rFonts w:ascii="Times New Roman" w:hAnsi="Times New Roman" w:cs="Times New Roman"/>
                <w:sz w:val="24"/>
                <w:szCs w:val="24"/>
                <w:lang w:val="uk-UA"/>
              </w:rPr>
              <w:t>,13*0,25= 7,1</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РАЗОМ (сума рядків: 1 + 2 + 3 + 4 + 5 + 6 + 7 + 8),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7,1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7,1</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15</w:t>
            </w:r>
            <w:r w:rsidR="00A132AC" w:rsidRPr="00A132AC">
              <w:rPr>
                <w:rFonts w:ascii="Times New Roman" w:hAnsi="Times New Roman" w:cs="Times New Roman"/>
                <w:sz w:val="24"/>
                <w:szCs w:val="24"/>
                <w:lang w:val="uk-UA"/>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15</w:t>
            </w:r>
            <w:r w:rsidR="00A132AC" w:rsidRPr="00A132AC">
              <w:rPr>
                <w:rFonts w:ascii="Times New Roman" w:hAnsi="Times New Roman" w:cs="Times New Roman"/>
                <w:sz w:val="24"/>
                <w:szCs w:val="24"/>
                <w:lang w:val="uk-UA"/>
              </w:rPr>
              <w:t>2</w:t>
            </w:r>
          </w:p>
        </w:tc>
      </w:tr>
      <w:tr w:rsidR="00A65CDB">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06E2B" w:rsidP="00D530DF">
            <w:pPr>
              <w:pStyle w:val="normal"/>
              <w:spacing w:after="0" w:line="240" w:lineRule="auto"/>
              <w:ind w:left="40"/>
              <w:rPr>
                <w:rFonts w:ascii="Times New Roman" w:hAnsi="Times New Roman" w:cs="Times New Roman"/>
                <w:sz w:val="24"/>
                <w:szCs w:val="24"/>
                <w:lang w:val="uk-UA"/>
              </w:rPr>
            </w:pPr>
            <w:r w:rsidRPr="00A132AC">
              <w:rPr>
                <w:rFonts w:ascii="Times New Roman" w:hAnsi="Times New Roman" w:cs="Times New Roman"/>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132AC"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7,1*152</w:t>
            </w:r>
            <w:r w:rsidR="00A06E2B" w:rsidRPr="00A132AC">
              <w:rPr>
                <w:rFonts w:ascii="Times New Roman" w:hAnsi="Times New Roman" w:cs="Times New Roman"/>
                <w:sz w:val="24"/>
                <w:szCs w:val="24"/>
                <w:lang w:val="uk-UA"/>
              </w:rPr>
              <w:t>= 1</w:t>
            </w:r>
            <w:r w:rsidRPr="00A132AC">
              <w:rPr>
                <w:rFonts w:ascii="Times New Roman" w:hAnsi="Times New Roman" w:cs="Times New Roman"/>
                <w:sz w:val="24"/>
                <w:szCs w:val="24"/>
                <w:lang w:val="uk-UA"/>
              </w:rPr>
              <w:t>079</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A65CDB" w:rsidRPr="00A132AC" w:rsidRDefault="00A132AC" w:rsidP="00D530DF">
            <w:pPr>
              <w:pStyle w:val="normal"/>
              <w:spacing w:after="0" w:line="240" w:lineRule="auto"/>
              <w:jc w:val="both"/>
              <w:rPr>
                <w:rFonts w:ascii="Times New Roman" w:hAnsi="Times New Roman" w:cs="Times New Roman"/>
                <w:sz w:val="24"/>
                <w:szCs w:val="24"/>
                <w:lang w:val="uk-UA"/>
              </w:rPr>
            </w:pPr>
            <w:r w:rsidRPr="00A132AC">
              <w:rPr>
                <w:rFonts w:ascii="Times New Roman" w:hAnsi="Times New Roman" w:cs="Times New Roman"/>
                <w:sz w:val="24"/>
                <w:szCs w:val="24"/>
                <w:lang w:val="uk-UA"/>
              </w:rPr>
              <w:t>7,1*152</w:t>
            </w:r>
            <w:r w:rsidR="00A06E2B" w:rsidRPr="00A132AC">
              <w:rPr>
                <w:rFonts w:ascii="Times New Roman" w:hAnsi="Times New Roman" w:cs="Times New Roman"/>
                <w:sz w:val="24"/>
                <w:szCs w:val="24"/>
                <w:lang w:val="uk-UA"/>
              </w:rPr>
              <w:t>= 1</w:t>
            </w:r>
            <w:r w:rsidRPr="00A132AC">
              <w:rPr>
                <w:rFonts w:ascii="Times New Roman" w:hAnsi="Times New Roman" w:cs="Times New Roman"/>
                <w:sz w:val="24"/>
                <w:szCs w:val="24"/>
                <w:lang w:val="uk-UA"/>
              </w:rPr>
              <w:t>079</w:t>
            </w:r>
          </w:p>
        </w:tc>
      </w:tr>
    </w:tbl>
    <w:p w:rsidR="00A65CDB" w:rsidRDefault="00A65CDB" w:rsidP="00D530DF">
      <w:pPr>
        <w:pStyle w:val="normal"/>
        <w:shd w:val="clear" w:color="auto" w:fill="FFFFFF"/>
        <w:spacing w:after="0" w:line="240" w:lineRule="auto"/>
        <w:ind w:firstLine="720"/>
        <w:rPr>
          <w:rFonts w:ascii="Times New Roman" w:hAnsi="Times New Roman" w:cs="Times New Roman"/>
          <w:sz w:val="24"/>
          <w:szCs w:val="24"/>
          <w:lang w:val="uk-UA"/>
        </w:rPr>
      </w:pPr>
    </w:p>
    <w:p w:rsidR="00A65CDB" w:rsidRDefault="00A06E2B" w:rsidP="00D530DF">
      <w:pPr>
        <w:pStyle w:val="normal"/>
        <w:shd w:val="clear" w:color="auto" w:fill="FFFFFF"/>
        <w:spacing w:after="0" w:line="24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Розрахунок відповідних витрат на одного суб'єкта господарювання</w:t>
      </w:r>
    </w:p>
    <w:p w:rsidR="00A65CDB" w:rsidRDefault="00A65CDB" w:rsidP="00D530DF">
      <w:pPr>
        <w:pStyle w:val="normal"/>
        <w:shd w:val="clear" w:color="auto" w:fill="FFFFFF"/>
        <w:spacing w:after="0" w:line="240" w:lineRule="auto"/>
        <w:ind w:firstLine="720"/>
        <w:rPr>
          <w:rFonts w:ascii="Times New Roman" w:hAnsi="Times New Roman" w:cs="Times New Roman"/>
          <w:sz w:val="24"/>
          <w:szCs w:val="24"/>
          <w:lang w:val="uk-UA"/>
        </w:rPr>
      </w:pPr>
    </w:p>
    <w:tbl>
      <w:tblPr>
        <w:tblStyle w:val="af"/>
        <w:tblW w:w="9854" w:type="dxa"/>
        <w:tblLayout w:type="fixed"/>
        <w:tblLook w:val="04A0"/>
      </w:tblPr>
      <w:tblGrid>
        <w:gridCol w:w="4569"/>
        <w:gridCol w:w="2457"/>
        <w:gridCol w:w="1433"/>
        <w:gridCol w:w="1395"/>
      </w:tblGrid>
      <w:tr w:rsidR="00A65CDB">
        <w:tc>
          <w:tcPr>
            <w:tcW w:w="4569"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Вид витрат</w:t>
            </w:r>
          </w:p>
        </w:tc>
        <w:tc>
          <w:tcPr>
            <w:tcW w:w="2457" w:type="dxa"/>
          </w:tcPr>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 перший рік</w:t>
            </w:r>
          </w:p>
        </w:tc>
        <w:tc>
          <w:tcPr>
            <w:tcW w:w="1433"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Періодичні </w:t>
            </w:r>
          </w:p>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(за рік)</w:t>
            </w:r>
          </w:p>
          <w:p w:rsidR="00A65CDB" w:rsidRDefault="00A65CDB" w:rsidP="00D530DF">
            <w:pPr>
              <w:pStyle w:val="normal"/>
              <w:spacing w:after="0" w:line="240" w:lineRule="auto"/>
              <w:ind w:left="40"/>
              <w:rPr>
                <w:rFonts w:ascii="Times New Roman" w:hAnsi="Times New Roman" w:cs="Times New Roman"/>
                <w:sz w:val="24"/>
                <w:szCs w:val="24"/>
                <w:lang w:val="uk-UA"/>
              </w:rPr>
            </w:pPr>
          </w:p>
        </w:tc>
        <w:tc>
          <w:tcPr>
            <w:tcW w:w="1395"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A65CDB">
        <w:tc>
          <w:tcPr>
            <w:tcW w:w="4569"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457"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433"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95"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bl>
    <w:p w:rsidR="00A65CDB" w:rsidRDefault="00A65CDB" w:rsidP="00D530DF">
      <w:pPr>
        <w:pStyle w:val="normal"/>
        <w:shd w:val="clear" w:color="auto" w:fill="FFFFFF"/>
        <w:spacing w:after="0" w:line="240" w:lineRule="auto"/>
        <w:rPr>
          <w:rFonts w:ascii="Times New Roman" w:hAnsi="Times New Roman" w:cs="Times New Roman"/>
          <w:sz w:val="24"/>
          <w:szCs w:val="24"/>
          <w:lang w:val="uk-UA"/>
        </w:rPr>
      </w:pPr>
    </w:p>
    <w:tbl>
      <w:tblPr>
        <w:tblStyle w:val="af"/>
        <w:tblW w:w="9854" w:type="dxa"/>
        <w:tblLayout w:type="fixed"/>
        <w:tblLook w:val="04A0"/>
      </w:tblPr>
      <w:tblGrid>
        <w:gridCol w:w="4569"/>
        <w:gridCol w:w="3861"/>
        <w:gridCol w:w="1424"/>
      </w:tblGrid>
      <w:tr w:rsidR="00A65CDB">
        <w:tc>
          <w:tcPr>
            <w:tcW w:w="4569"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Вид витрат</w:t>
            </w:r>
          </w:p>
        </w:tc>
        <w:tc>
          <w:tcPr>
            <w:tcW w:w="3861" w:type="dxa"/>
          </w:tcPr>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на сплату податків та зборів (змінених/нововведених) </w:t>
            </w:r>
          </w:p>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рік)</w:t>
            </w:r>
          </w:p>
        </w:tc>
        <w:tc>
          <w:tcPr>
            <w:tcW w:w="1424"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A65CDB">
        <w:tc>
          <w:tcPr>
            <w:tcW w:w="4569"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Податки та збори (зміна розміру </w:t>
            </w:r>
            <w:r>
              <w:rPr>
                <w:rFonts w:ascii="Times New Roman" w:hAnsi="Times New Roman" w:cs="Times New Roman"/>
                <w:sz w:val="24"/>
                <w:szCs w:val="24"/>
                <w:lang w:val="uk-UA"/>
              </w:rPr>
              <w:lastRenderedPageBreak/>
              <w:t>податків/зборів, виникнення необхідності у сплаті податків/зборів)</w:t>
            </w:r>
          </w:p>
        </w:tc>
        <w:tc>
          <w:tcPr>
            <w:tcW w:w="3861"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w:t>
            </w:r>
          </w:p>
        </w:tc>
        <w:tc>
          <w:tcPr>
            <w:tcW w:w="1424" w:type="dxa"/>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bl>
    <w:p w:rsidR="00A65CDB" w:rsidRDefault="00A65CDB" w:rsidP="00D530DF">
      <w:pPr>
        <w:pStyle w:val="normal"/>
        <w:shd w:val="clear" w:color="auto" w:fill="FFFFFF"/>
        <w:spacing w:after="0" w:line="240" w:lineRule="auto"/>
        <w:rPr>
          <w:rFonts w:ascii="Times New Roman" w:hAnsi="Times New Roman" w:cs="Times New Roman"/>
          <w:sz w:val="24"/>
          <w:szCs w:val="24"/>
          <w:lang w:val="uk-UA"/>
        </w:rPr>
      </w:pPr>
    </w:p>
    <w:tbl>
      <w:tblPr>
        <w:tblW w:w="9825" w:type="dxa"/>
        <w:jc w:val="center"/>
        <w:tblLayout w:type="fixed"/>
        <w:tblCellMar>
          <w:left w:w="115" w:type="dxa"/>
          <w:right w:w="115" w:type="dxa"/>
        </w:tblCellMar>
        <w:tblLook w:val="04A0"/>
      </w:tblPr>
      <w:tblGrid>
        <w:gridCol w:w="4111"/>
        <w:gridCol w:w="1552"/>
        <w:gridCol w:w="1419"/>
        <w:gridCol w:w="1341"/>
        <w:gridCol w:w="1402"/>
      </w:tblGrid>
      <w:tr w:rsidR="00A65CDB">
        <w:trPr>
          <w:trHeight w:val="20"/>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Вид витрат</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w:t>
            </w:r>
          </w:p>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на ведення обліку, підготовку </w:t>
            </w:r>
          </w:p>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та подання звітності </w:t>
            </w:r>
          </w:p>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(за рік)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80"/>
              <w:rPr>
                <w:rFonts w:ascii="Times New Roman" w:hAnsi="Times New Roman" w:cs="Times New Roman"/>
                <w:sz w:val="24"/>
                <w:szCs w:val="24"/>
                <w:lang w:val="uk-UA"/>
              </w:rPr>
            </w:pPr>
            <w:r>
              <w:rPr>
                <w:rFonts w:ascii="Times New Roman" w:hAnsi="Times New Roman" w:cs="Times New Roman"/>
                <w:sz w:val="24"/>
                <w:szCs w:val="24"/>
                <w:lang w:val="uk-UA"/>
              </w:rPr>
              <w:t>Витрати на оплату штрафних санкцій за рік</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Разом за рік</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A65CDB">
        <w:trPr>
          <w:trHeight w:val="20"/>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із веденням обліку, підготовкою та поданням звітності державним органам (витрати часу персоналу)</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bl>
    <w:p w:rsidR="00A65CDB" w:rsidRDefault="00A06E2B" w:rsidP="00D530DF">
      <w:pPr>
        <w:pStyle w:val="normal"/>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9706" w:type="dxa"/>
        <w:jc w:val="right"/>
        <w:tblLayout w:type="fixed"/>
        <w:tblCellMar>
          <w:left w:w="115" w:type="dxa"/>
          <w:right w:w="115" w:type="dxa"/>
        </w:tblCellMar>
        <w:tblLook w:val="04A0"/>
      </w:tblPr>
      <w:tblGrid>
        <w:gridCol w:w="3835"/>
        <w:gridCol w:w="1709"/>
        <w:gridCol w:w="1404"/>
        <w:gridCol w:w="1264"/>
        <w:gridCol w:w="1494"/>
      </w:tblGrid>
      <w:tr w:rsidR="00A65CDB">
        <w:trPr>
          <w:trHeight w:val="2192"/>
          <w:jc w:val="right"/>
        </w:trPr>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 витрат</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на адміністрування заходів державного нагляду (контролю) </w:t>
            </w:r>
          </w:p>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рік)</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на оплату штрафних санкцій та усунення виявлених порушень </w:t>
            </w:r>
          </w:p>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рік)</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Разом за рік</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A65CDB">
        <w:trPr>
          <w:trHeight w:val="1407"/>
          <w:jc w:val="right"/>
        </w:trPr>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rPr>
                <w:rFonts w:ascii="Times New Roman" w:hAnsi="Times New Roman" w:cs="Times New Roman"/>
                <w:sz w:val="24"/>
                <w:szCs w:val="24"/>
                <w:lang w:val="uk-UA"/>
              </w:rPr>
            </w:pPr>
            <w:r>
              <w:rPr>
                <w:rFonts w:ascii="Times New Roman" w:hAnsi="Times New Roman" w:cs="Times New Roman"/>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spacing w:after="60"/>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spacing w:after="60"/>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spacing w:after="60"/>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spacing w:after="60"/>
              <w:ind w:left="40"/>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bl>
    <w:p w:rsidR="00A65CDB" w:rsidRDefault="00A06E2B">
      <w:pPr>
        <w:pStyle w:val="normal"/>
        <w:jc w:val="both"/>
        <w:rPr>
          <w:rFonts w:ascii="Times New Roman" w:hAnsi="Times New Roman" w:cs="Times New Roman"/>
          <w:sz w:val="24"/>
          <w:szCs w:val="24"/>
          <w:lang w:val="uk-UA"/>
        </w:rPr>
      </w:pPr>
      <w:r>
        <w:rPr>
          <w:rFonts w:ascii="Times New Roman" w:hAnsi="Times New Roman" w:cs="Times New Roman"/>
          <w:sz w:val="24"/>
          <w:szCs w:val="24"/>
          <w:lang w:val="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97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44"/>
        <w:gridCol w:w="1849"/>
        <w:gridCol w:w="1729"/>
        <w:gridCol w:w="1101"/>
        <w:gridCol w:w="1283"/>
      </w:tblGrid>
      <w:tr w:rsidR="00A65CDB">
        <w:trPr>
          <w:trHeight w:val="20"/>
          <w:jc w:val="right"/>
        </w:trPr>
        <w:tc>
          <w:tcPr>
            <w:tcW w:w="3744"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Вид витрат</w:t>
            </w:r>
          </w:p>
        </w:tc>
        <w:tc>
          <w:tcPr>
            <w:tcW w:w="1849"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Витрати на проходження відповідних процедур (витрати часу, витрати на експертизи, тощо)</w:t>
            </w:r>
          </w:p>
        </w:tc>
        <w:tc>
          <w:tcPr>
            <w:tcW w:w="1729"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Витрати безпосередньо на дозволи, ліцензії, сертифікати, страхові поліси (за рік)</w:t>
            </w:r>
          </w:p>
        </w:tc>
        <w:tc>
          <w:tcPr>
            <w:tcW w:w="1101"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 xml:space="preserve">Разом за рік </w:t>
            </w:r>
          </w:p>
        </w:tc>
        <w:tc>
          <w:tcPr>
            <w:tcW w:w="1283"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A65CDB">
        <w:trPr>
          <w:trHeight w:val="2505"/>
          <w:jc w:val="right"/>
        </w:trPr>
        <w:tc>
          <w:tcPr>
            <w:tcW w:w="3744" w:type="dxa"/>
            <w:shd w:val="clear" w:color="auto" w:fill="FFFFFF"/>
          </w:tcPr>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lastRenderedPageBreak/>
              <w:t>Витрати на отримання</w:t>
            </w:r>
          </w:p>
          <w:p w:rsidR="00A65CDB" w:rsidRDefault="00A06E2B">
            <w:pPr>
              <w:pStyle w:val="normal"/>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49" w:type="dxa"/>
            <w:shd w:val="clear" w:color="auto" w:fill="FFFFFF"/>
          </w:tcPr>
          <w:p w:rsidR="00A65CDB" w:rsidRDefault="00A06E2B">
            <w:pPr>
              <w:rPr>
                <w:rFonts w:ascii="Times New Roman" w:hAnsi="Times New Roman" w:cs="Times New Roman"/>
              </w:rPr>
            </w:pPr>
            <w:r>
              <w:rPr>
                <w:rFonts w:ascii="Times New Roman" w:hAnsi="Times New Roman" w:cs="Times New Roman"/>
                <w:sz w:val="24"/>
                <w:szCs w:val="24"/>
              </w:rPr>
              <w:t>відсутні</w:t>
            </w:r>
          </w:p>
        </w:tc>
        <w:tc>
          <w:tcPr>
            <w:tcW w:w="1729" w:type="dxa"/>
            <w:shd w:val="clear" w:color="auto" w:fill="FFFFFF"/>
          </w:tcPr>
          <w:p w:rsidR="00A65CDB" w:rsidRDefault="00A06E2B">
            <w:pPr>
              <w:rPr>
                <w:rFonts w:ascii="Times New Roman" w:hAnsi="Times New Roman" w:cs="Times New Roman"/>
              </w:rPr>
            </w:pPr>
            <w:r>
              <w:rPr>
                <w:rFonts w:ascii="Times New Roman" w:hAnsi="Times New Roman" w:cs="Times New Roman"/>
                <w:sz w:val="24"/>
                <w:szCs w:val="24"/>
              </w:rPr>
              <w:t>відсутні</w:t>
            </w:r>
          </w:p>
        </w:tc>
        <w:tc>
          <w:tcPr>
            <w:tcW w:w="1101" w:type="dxa"/>
            <w:shd w:val="clear" w:color="auto" w:fill="FFFFFF"/>
          </w:tcPr>
          <w:p w:rsidR="00A65CDB" w:rsidRDefault="00A06E2B">
            <w:pPr>
              <w:rPr>
                <w:rFonts w:ascii="Times New Roman" w:hAnsi="Times New Roman" w:cs="Times New Roman"/>
              </w:rPr>
            </w:pPr>
            <w:r>
              <w:rPr>
                <w:rFonts w:ascii="Times New Roman" w:hAnsi="Times New Roman" w:cs="Times New Roman"/>
                <w:sz w:val="24"/>
                <w:szCs w:val="24"/>
              </w:rPr>
              <w:t>відсутні</w:t>
            </w:r>
          </w:p>
        </w:tc>
        <w:tc>
          <w:tcPr>
            <w:tcW w:w="1283" w:type="dxa"/>
            <w:shd w:val="clear" w:color="auto" w:fill="FFFFFF"/>
          </w:tcPr>
          <w:p w:rsidR="00A65CDB" w:rsidRDefault="00A06E2B">
            <w:pPr>
              <w:rPr>
                <w:rFonts w:ascii="Times New Roman" w:hAnsi="Times New Roman" w:cs="Times New Roman"/>
              </w:rPr>
            </w:pPr>
            <w:r>
              <w:rPr>
                <w:rFonts w:ascii="Times New Roman" w:hAnsi="Times New Roman" w:cs="Times New Roman"/>
                <w:sz w:val="24"/>
                <w:szCs w:val="24"/>
              </w:rPr>
              <w:t>відсутні</w:t>
            </w:r>
          </w:p>
        </w:tc>
      </w:tr>
    </w:tbl>
    <w:p w:rsidR="00A65CDB" w:rsidRDefault="00A65CDB">
      <w:pPr>
        <w:pStyle w:val="normal"/>
        <w:rPr>
          <w:rFonts w:ascii="Times New Roman" w:hAnsi="Times New Roman" w:cs="Times New Roman"/>
          <w:sz w:val="24"/>
          <w:szCs w:val="24"/>
          <w:lang w:val="uk-UA"/>
        </w:rPr>
      </w:pPr>
    </w:p>
    <w:tbl>
      <w:tblPr>
        <w:tblStyle w:val="af"/>
        <w:tblW w:w="9704" w:type="dxa"/>
        <w:tblInd w:w="150" w:type="dxa"/>
        <w:tblLayout w:type="fixed"/>
        <w:tblLook w:val="04A0"/>
      </w:tblPr>
      <w:tblGrid>
        <w:gridCol w:w="3749"/>
        <w:gridCol w:w="1849"/>
        <w:gridCol w:w="1751"/>
        <w:gridCol w:w="2355"/>
      </w:tblGrid>
      <w:tr w:rsidR="00A65CDB">
        <w:tc>
          <w:tcPr>
            <w:tcW w:w="3749" w:type="dxa"/>
          </w:tcPr>
          <w:p w:rsidR="00A65CDB" w:rsidRDefault="00A06E2B">
            <w:pPr>
              <w:pStyle w:val="normal"/>
              <w:ind w:left="40"/>
              <w:rPr>
                <w:rFonts w:ascii="Times New Roman" w:hAnsi="Times New Roman" w:cs="Times New Roman"/>
                <w:b/>
                <w:bCs/>
                <w:sz w:val="24"/>
                <w:szCs w:val="24"/>
                <w:lang w:val="uk-UA"/>
              </w:rPr>
            </w:pPr>
            <w:r>
              <w:rPr>
                <w:rFonts w:ascii="Times New Roman" w:hAnsi="Times New Roman" w:cs="Times New Roman"/>
                <w:sz w:val="24"/>
                <w:szCs w:val="24"/>
                <w:lang w:val="uk-UA"/>
              </w:rPr>
              <w:t>Вид витрат</w:t>
            </w:r>
          </w:p>
        </w:tc>
        <w:tc>
          <w:tcPr>
            <w:tcW w:w="1849" w:type="dxa"/>
          </w:tcPr>
          <w:p w:rsidR="00A65CDB" w:rsidRDefault="00A06E2B">
            <w:pPr>
              <w:pStyle w:val="normal"/>
              <w:spacing w:before="60"/>
              <w:rPr>
                <w:rFonts w:ascii="Times New Roman" w:hAnsi="Times New Roman" w:cs="Times New Roman"/>
                <w:b/>
                <w:bCs/>
                <w:sz w:val="24"/>
                <w:szCs w:val="24"/>
                <w:lang w:val="uk-UA"/>
              </w:rPr>
            </w:pPr>
            <w:r>
              <w:rPr>
                <w:rFonts w:ascii="Times New Roman" w:hAnsi="Times New Roman" w:cs="Times New Roman"/>
                <w:sz w:val="24"/>
                <w:szCs w:val="24"/>
                <w:lang w:val="uk-UA"/>
              </w:rPr>
              <w:t>За рік (стартовий)</w:t>
            </w:r>
          </w:p>
        </w:tc>
        <w:tc>
          <w:tcPr>
            <w:tcW w:w="1751" w:type="dxa"/>
          </w:tcPr>
          <w:p w:rsidR="00A65CDB" w:rsidRDefault="00A06E2B">
            <w:pPr>
              <w:pStyle w:val="normal"/>
              <w:spacing w:before="60"/>
              <w:ind w:left="40"/>
              <w:rPr>
                <w:rFonts w:ascii="Times New Roman" w:hAnsi="Times New Roman" w:cs="Times New Roman"/>
                <w:sz w:val="24"/>
                <w:szCs w:val="24"/>
                <w:lang w:val="uk-UA"/>
              </w:rPr>
            </w:pPr>
            <w:r>
              <w:rPr>
                <w:rFonts w:ascii="Times New Roman" w:hAnsi="Times New Roman" w:cs="Times New Roman"/>
                <w:sz w:val="24"/>
                <w:szCs w:val="24"/>
                <w:lang w:val="uk-UA"/>
              </w:rPr>
              <w:t xml:space="preserve">Періодичні </w:t>
            </w:r>
          </w:p>
          <w:p w:rsidR="00A65CDB" w:rsidRDefault="00A06E2B">
            <w:pPr>
              <w:pStyle w:val="normal"/>
              <w:spacing w:before="60"/>
              <w:ind w:left="40"/>
              <w:rPr>
                <w:rFonts w:ascii="Times New Roman" w:hAnsi="Times New Roman" w:cs="Times New Roman"/>
                <w:b/>
                <w:bCs/>
                <w:sz w:val="24"/>
                <w:szCs w:val="24"/>
                <w:lang w:val="uk-UA"/>
              </w:rPr>
            </w:pPr>
            <w:r>
              <w:rPr>
                <w:rFonts w:ascii="Times New Roman" w:hAnsi="Times New Roman" w:cs="Times New Roman"/>
                <w:sz w:val="24"/>
                <w:szCs w:val="24"/>
                <w:lang w:val="uk-UA"/>
              </w:rPr>
              <w:t>(за наступний рік)</w:t>
            </w:r>
          </w:p>
        </w:tc>
        <w:tc>
          <w:tcPr>
            <w:tcW w:w="2355" w:type="dxa"/>
          </w:tcPr>
          <w:p w:rsidR="00A65CDB" w:rsidRDefault="00A06E2B">
            <w:pPr>
              <w:pStyle w:val="normal"/>
              <w:ind w:left="60"/>
              <w:rPr>
                <w:rFonts w:ascii="Times New Roman" w:hAnsi="Times New Roman" w:cs="Times New Roman"/>
                <w:b/>
                <w:bCs/>
                <w:sz w:val="24"/>
                <w:szCs w:val="24"/>
                <w:lang w:val="uk-UA"/>
              </w:rPr>
            </w:pPr>
            <w:r>
              <w:rPr>
                <w:rFonts w:ascii="Times New Roman" w:hAnsi="Times New Roman" w:cs="Times New Roman"/>
                <w:sz w:val="24"/>
                <w:szCs w:val="24"/>
                <w:lang w:val="uk-UA"/>
              </w:rPr>
              <w:t>Витрати за п'ять років</w:t>
            </w:r>
          </w:p>
        </w:tc>
      </w:tr>
      <w:tr w:rsidR="00A65CDB">
        <w:tc>
          <w:tcPr>
            <w:tcW w:w="3749" w:type="dxa"/>
          </w:tcPr>
          <w:p w:rsidR="00A65CDB" w:rsidRDefault="00A06E2B">
            <w:pPr>
              <w:pStyle w:val="normal"/>
              <w:ind w:left="40"/>
              <w:rPr>
                <w:rFonts w:ascii="Times New Roman" w:hAnsi="Times New Roman" w:cs="Times New Roman"/>
                <w:b/>
                <w:bCs/>
                <w:sz w:val="24"/>
                <w:szCs w:val="24"/>
                <w:lang w:val="uk-UA"/>
              </w:rPr>
            </w:pPr>
            <w:r>
              <w:rPr>
                <w:rFonts w:ascii="Times New Roman" w:hAnsi="Times New Roman" w:cs="Times New Roman"/>
                <w:sz w:val="24"/>
                <w:szCs w:val="24"/>
                <w:lang w:val="uk-UA"/>
              </w:rPr>
              <w:t>Витрати на оборотні активи (матеріали, канцелярські товари тощо)</w:t>
            </w:r>
          </w:p>
        </w:tc>
        <w:tc>
          <w:tcPr>
            <w:tcW w:w="1849" w:type="dxa"/>
          </w:tcPr>
          <w:p w:rsidR="00A65CDB" w:rsidRDefault="00A06E2B">
            <w:pPr>
              <w:rPr>
                <w:rFonts w:ascii="Times New Roman" w:hAnsi="Times New Roman" w:cs="Times New Roman"/>
                <w:b/>
                <w:bCs/>
                <w:sz w:val="24"/>
                <w:szCs w:val="24"/>
              </w:rPr>
            </w:pPr>
            <w:r>
              <w:rPr>
                <w:rFonts w:ascii="Times New Roman" w:hAnsi="Times New Roman" w:cs="Times New Roman"/>
                <w:sz w:val="24"/>
                <w:szCs w:val="24"/>
              </w:rPr>
              <w:t>відсутні</w:t>
            </w:r>
          </w:p>
        </w:tc>
        <w:tc>
          <w:tcPr>
            <w:tcW w:w="1751" w:type="dxa"/>
          </w:tcPr>
          <w:p w:rsidR="00A65CDB" w:rsidRDefault="00A06E2B">
            <w:pPr>
              <w:rPr>
                <w:rFonts w:ascii="Times New Roman" w:hAnsi="Times New Roman" w:cs="Times New Roman"/>
                <w:b/>
                <w:bCs/>
                <w:sz w:val="24"/>
                <w:szCs w:val="24"/>
              </w:rPr>
            </w:pPr>
            <w:r>
              <w:rPr>
                <w:rFonts w:ascii="Times New Roman" w:hAnsi="Times New Roman" w:cs="Times New Roman"/>
                <w:sz w:val="24"/>
                <w:szCs w:val="24"/>
              </w:rPr>
              <w:t>відсутні</w:t>
            </w:r>
          </w:p>
        </w:tc>
        <w:tc>
          <w:tcPr>
            <w:tcW w:w="2355" w:type="dxa"/>
          </w:tcPr>
          <w:p w:rsidR="00A65CDB" w:rsidRDefault="00A06E2B">
            <w:pPr>
              <w:rPr>
                <w:rFonts w:ascii="Times New Roman" w:hAnsi="Times New Roman" w:cs="Times New Roman"/>
                <w:b/>
                <w:bCs/>
                <w:sz w:val="24"/>
                <w:szCs w:val="24"/>
              </w:rPr>
            </w:pPr>
            <w:r>
              <w:rPr>
                <w:rFonts w:ascii="Times New Roman" w:hAnsi="Times New Roman" w:cs="Times New Roman"/>
                <w:sz w:val="24"/>
                <w:szCs w:val="24"/>
              </w:rPr>
              <w:t>відсутні</w:t>
            </w:r>
          </w:p>
        </w:tc>
      </w:tr>
    </w:tbl>
    <w:p w:rsidR="00A65CDB" w:rsidRDefault="00A65CDB">
      <w:pPr>
        <w:pStyle w:val="normal"/>
        <w:jc w:val="center"/>
        <w:rPr>
          <w:rFonts w:ascii="Times New Roman" w:hAnsi="Times New Roman" w:cs="Times New Roman"/>
          <w:b/>
          <w:bCs/>
          <w:sz w:val="24"/>
          <w:szCs w:val="24"/>
          <w:lang w:val="uk-UA"/>
        </w:rPr>
      </w:pPr>
    </w:p>
    <w:tbl>
      <w:tblPr>
        <w:tblStyle w:val="af"/>
        <w:tblW w:w="9718" w:type="dxa"/>
        <w:tblInd w:w="136" w:type="dxa"/>
        <w:tblLayout w:type="fixed"/>
        <w:tblLook w:val="04A0"/>
      </w:tblPr>
      <w:tblGrid>
        <w:gridCol w:w="3734"/>
        <w:gridCol w:w="3671"/>
        <w:gridCol w:w="2313"/>
      </w:tblGrid>
      <w:tr w:rsidR="00A65CDB">
        <w:tc>
          <w:tcPr>
            <w:tcW w:w="3734" w:type="dxa"/>
          </w:tcPr>
          <w:p w:rsidR="00A65CDB" w:rsidRDefault="00A06E2B">
            <w:pPr>
              <w:pStyle w:val="normal"/>
              <w:ind w:left="40"/>
              <w:rPr>
                <w:rFonts w:ascii="Times New Roman" w:hAnsi="Times New Roman" w:cs="Times New Roman"/>
                <w:b/>
                <w:bCs/>
                <w:sz w:val="24"/>
                <w:szCs w:val="24"/>
                <w:lang w:val="uk-UA"/>
              </w:rPr>
            </w:pPr>
            <w:r>
              <w:rPr>
                <w:rFonts w:ascii="Times New Roman" w:hAnsi="Times New Roman" w:cs="Times New Roman"/>
                <w:sz w:val="24"/>
                <w:szCs w:val="24"/>
                <w:lang w:val="uk-UA"/>
              </w:rPr>
              <w:t>Вид витрат</w:t>
            </w:r>
          </w:p>
        </w:tc>
        <w:tc>
          <w:tcPr>
            <w:tcW w:w="3671" w:type="dxa"/>
          </w:tcPr>
          <w:p w:rsidR="00A65CDB" w:rsidRDefault="00A06E2B">
            <w:pPr>
              <w:pStyle w:val="normal"/>
              <w:ind w:left="100"/>
              <w:rPr>
                <w:rFonts w:ascii="Times New Roman" w:hAnsi="Times New Roman" w:cs="Times New Roman"/>
                <w:b/>
                <w:bCs/>
                <w:sz w:val="24"/>
                <w:szCs w:val="24"/>
                <w:lang w:val="uk-UA"/>
              </w:rPr>
            </w:pPr>
            <w:r>
              <w:rPr>
                <w:rFonts w:ascii="Times New Roman" w:hAnsi="Times New Roman" w:cs="Times New Roman"/>
                <w:sz w:val="24"/>
                <w:szCs w:val="24"/>
                <w:lang w:val="uk-UA"/>
              </w:rPr>
              <w:t>Витрати на оплату праці додатково найманого персоналу (за рік)</w:t>
            </w:r>
          </w:p>
        </w:tc>
        <w:tc>
          <w:tcPr>
            <w:tcW w:w="2313" w:type="dxa"/>
          </w:tcPr>
          <w:p w:rsidR="00A65CDB" w:rsidRDefault="00A06E2B">
            <w:pPr>
              <w:pStyle w:val="normal"/>
              <w:ind w:left="60"/>
              <w:rPr>
                <w:rFonts w:ascii="Times New Roman" w:hAnsi="Times New Roman" w:cs="Times New Roman"/>
                <w:b/>
                <w:bCs/>
                <w:sz w:val="24"/>
                <w:szCs w:val="24"/>
                <w:lang w:val="uk-UA"/>
              </w:rPr>
            </w:pPr>
            <w:r>
              <w:rPr>
                <w:rFonts w:ascii="Times New Roman" w:hAnsi="Times New Roman" w:cs="Times New Roman"/>
                <w:sz w:val="24"/>
                <w:szCs w:val="24"/>
                <w:lang w:val="uk-UA"/>
              </w:rPr>
              <w:t>Витрати за п'ять років</w:t>
            </w:r>
          </w:p>
        </w:tc>
      </w:tr>
      <w:tr w:rsidR="00A65CDB">
        <w:tc>
          <w:tcPr>
            <w:tcW w:w="3734" w:type="dxa"/>
          </w:tcPr>
          <w:p w:rsidR="00A65CDB" w:rsidRDefault="00A06E2B">
            <w:pPr>
              <w:pStyle w:val="normal"/>
              <w:ind w:left="40"/>
              <w:rPr>
                <w:rFonts w:ascii="Times New Roman" w:hAnsi="Times New Roman" w:cs="Times New Roman"/>
                <w:b/>
                <w:bCs/>
                <w:sz w:val="24"/>
                <w:szCs w:val="24"/>
                <w:lang w:val="uk-UA"/>
              </w:rPr>
            </w:pPr>
            <w:r>
              <w:rPr>
                <w:rFonts w:ascii="Times New Roman" w:hAnsi="Times New Roman" w:cs="Times New Roman"/>
                <w:sz w:val="24"/>
                <w:szCs w:val="24"/>
                <w:lang w:val="uk-UA"/>
              </w:rPr>
              <w:t>Витрати, пов'язані із наймом додаткового персоналу</w:t>
            </w:r>
          </w:p>
        </w:tc>
        <w:tc>
          <w:tcPr>
            <w:tcW w:w="3671" w:type="dxa"/>
          </w:tcPr>
          <w:p w:rsidR="00A65CDB" w:rsidRDefault="00A06E2B">
            <w:pPr>
              <w:rPr>
                <w:rFonts w:ascii="Times New Roman" w:hAnsi="Times New Roman" w:cs="Times New Roman"/>
                <w:b/>
                <w:bCs/>
                <w:sz w:val="24"/>
                <w:szCs w:val="24"/>
              </w:rPr>
            </w:pPr>
            <w:r>
              <w:rPr>
                <w:rFonts w:ascii="Times New Roman" w:hAnsi="Times New Roman" w:cs="Times New Roman"/>
                <w:sz w:val="24"/>
                <w:szCs w:val="24"/>
              </w:rPr>
              <w:t>відсутні</w:t>
            </w:r>
          </w:p>
        </w:tc>
        <w:tc>
          <w:tcPr>
            <w:tcW w:w="2313" w:type="dxa"/>
          </w:tcPr>
          <w:p w:rsidR="00A65CDB" w:rsidRDefault="00A06E2B">
            <w:pPr>
              <w:rPr>
                <w:rFonts w:ascii="Times New Roman" w:hAnsi="Times New Roman" w:cs="Times New Roman"/>
                <w:b/>
                <w:bCs/>
                <w:sz w:val="24"/>
                <w:szCs w:val="24"/>
              </w:rPr>
            </w:pPr>
            <w:r>
              <w:rPr>
                <w:rFonts w:ascii="Times New Roman" w:hAnsi="Times New Roman" w:cs="Times New Roman"/>
                <w:sz w:val="24"/>
                <w:szCs w:val="24"/>
              </w:rPr>
              <w:t>відсутні</w:t>
            </w:r>
          </w:p>
        </w:tc>
      </w:tr>
    </w:tbl>
    <w:p w:rsidR="00A65CDB" w:rsidRDefault="00A65CDB">
      <w:pPr>
        <w:pStyle w:val="normal"/>
        <w:jc w:val="center"/>
        <w:rPr>
          <w:rFonts w:ascii="Times New Roman" w:hAnsi="Times New Roman" w:cs="Times New Roman"/>
          <w:b/>
          <w:bCs/>
          <w:sz w:val="24"/>
          <w:szCs w:val="24"/>
          <w:lang w:val="uk-UA"/>
        </w:rPr>
      </w:pPr>
    </w:p>
    <w:p w:rsidR="00A65CDB" w:rsidRDefault="00A06E2B" w:rsidP="00D530DF">
      <w:pPr>
        <w:pStyle w:val="normal"/>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БЮДЖЕТНІ ВИТРАТИ</w:t>
      </w:r>
    </w:p>
    <w:p w:rsidR="00A65CDB" w:rsidRDefault="00A06E2B" w:rsidP="00D530DF">
      <w:pPr>
        <w:pStyle w:val="normal"/>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 на адміністрування регулювання для суб'єктів великого і середнього підприємництва</w:t>
      </w:r>
    </w:p>
    <w:p w:rsidR="00A65CDB" w:rsidRDefault="00A06E2B" w:rsidP="00D530DF">
      <w:pPr>
        <w:pStyle w:val="normal"/>
        <w:spacing w:after="0" w:line="24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Витрати (додаткові) на адміністрування регулювання для органів державної влади чи органів місцевого самоврядування відсутні.</w:t>
      </w:r>
    </w:p>
    <w:tbl>
      <w:tblPr>
        <w:tblpPr w:leftFromText="180" w:rightFromText="180" w:vertAnchor="text" w:horzAnchor="page" w:tblpX="1829" w:tblpY="408"/>
        <w:tblOverlap w:val="neve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76"/>
        <w:gridCol w:w="1290"/>
        <w:gridCol w:w="1615"/>
        <w:gridCol w:w="1438"/>
        <w:gridCol w:w="1523"/>
        <w:gridCol w:w="1598"/>
      </w:tblGrid>
      <w:tr w:rsidR="00A65CDB">
        <w:trPr>
          <w:trHeight w:val="2173"/>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rsidP="00D530DF">
            <w:pPr>
              <w:pStyle w:val="normal"/>
              <w:spacing w:after="0"/>
              <w:ind w:left="40"/>
              <w:rPr>
                <w:rFonts w:ascii="Times New Roman" w:hAnsi="Times New Roman" w:cs="Times New Roman"/>
                <w:sz w:val="22"/>
                <w:szCs w:val="22"/>
                <w:lang w:val="uk-UA"/>
              </w:rPr>
            </w:pPr>
            <w:r>
              <w:rPr>
                <w:rFonts w:ascii="Times New Roman" w:hAnsi="Times New Roman" w:cs="Times New Roman"/>
                <w:sz w:val="22"/>
                <w:szCs w:val="22"/>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Планові витрати часу на процедуру</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20"/>
              <w:rPr>
                <w:rFonts w:ascii="Times New Roman" w:hAnsi="Times New Roman" w:cs="Times New Roman"/>
                <w:sz w:val="22"/>
                <w:szCs w:val="22"/>
                <w:lang w:val="uk-UA"/>
              </w:rPr>
            </w:pPr>
            <w:r>
              <w:rPr>
                <w:rFonts w:ascii="Times New Roman" w:hAnsi="Times New Roman" w:cs="Times New Roman"/>
                <w:sz w:val="22"/>
                <w:szCs w:val="22"/>
                <w:lang w:val="uk-UA"/>
              </w:rPr>
              <w:t>Вартість часу співробітника органу державної влади відповідної категорії (заробітна плата)</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20"/>
              <w:rPr>
                <w:rFonts w:ascii="Times New Roman" w:hAnsi="Times New Roman" w:cs="Times New Roman"/>
                <w:sz w:val="22"/>
                <w:szCs w:val="22"/>
                <w:lang w:val="uk-UA"/>
              </w:rPr>
            </w:pPr>
            <w:r>
              <w:rPr>
                <w:rFonts w:ascii="Times New Roman" w:hAnsi="Times New Roman" w:cs="Times New Roman"/>
                <w:sz w:val="22"/>
                <w:szCs w:val="22"/>
                <w:lang w:val="uk-UA"/>
              </w:rPr>
              <w:t>Оцінка кількості процедур за рік, що припадають на одного суб'єкта</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Оцінка кількості суб'єктів, що підпадають під дію процедури регулювання</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20"/>
              <w:rPr>
                <w:rFonts w:ascii="Times New Roman" w:hAnsi="Times New Roman" w:cs="Times New Roman"/>
                <w:sz w:val="22"/>
                <w:szCs w:val="22"/>
                <w:lang w:val="uk-UA"/>
              </w:rPr>
            </w:pPr>
            <w:r>
              <w:rPr>
                <w:rFonts w:ascii="Times New Roman" w:hAnsi="Times New Roman" w:cs="Times New Roman"/>
                <w:sz w:val="22"/>
                <w:szCs w:val="22"/>
                <w:lang w:val="uk-UA"/>
              </w:rPr>
              <w:t xml:space="preserve">Витрати на </w:t>
            </w:r>
            <w:proofErr w:type="spellStart"/>
            <w:r>
              <w:rPr>
                <w:rFonts w:ascii="Times New Roman" w:hAnsi="Times New Roman" w:cs="Times New Roman"/>
                <w:sz w:val="22"/>
                <w:szCs w:val="22"/>
                <w:lang w:val="uk-UA"/>
              </w:rPr>
              <w:t>адміністру-вання</w:t>
            </w:r>
            <w:proofErr w:type="spellEnd"/>
            <w:r>
              <w:rPr>
                <w:rFonts w:ascii="Times New Roman" w:hAnsi="Times New Roman" w:cs="Times New Roman"/>
                <w:sz w:val="22"/>
                <w:szCs w:val="22"/>
                <w:lang w:val="uk-UA"/>
              </w:rPr>
              <w:t xml:space="preserve"> регулювання* (за рік), гривень</w:t>
            </w:r>
          </w:p>
        </w:tc>
      </w:tr>
      <w:tr w:rsidR="00A65CDB">
        <w:trPr>
          <w:trHeight w:val="971"/>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lastRenderedPageBreak/>
              <w:t>1. Облік суб’єкта господарювання, що перебуває у сфері регулювання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jc w:val="center"/>
              <w:rPr>
                <w:rFonts w:ascii="Times New Roman" w:hAnsi="Times New Roman" w:cs="Times New Roman"/>
                <w:sz w:val="22"/>
                <w:szCs w:val="22"/>
                <w:lang w:val="uk-UA"/>
              </w:rPr>
            </w:pPr>
            <w:r>
              <w:rPr>
                <w:rFonts w:ascii="Times New Roman" w:hAnsi="Times New Roman" w:cs="Times New Roman"/>
                <w:sz w:val="22"/>
                <w:szCs w:val="22"/>
                <w:lang w:val="uk-UA"/>
              </w:rPr>
              <w:t>15</w:t>
            </w:r>
            <w:r w:rsidR="00A132AC">
              <w:rPr>
                <w:rFonts w:ascii="Times New Roman" w:hAnsi="Times New Roman" w:cs="Times New Roman"/>
                <w:sz w:val="22"/>
                <w:szCs w:val="22"/>
                <w:lang w:val="uk-UA"/>
              </w:rPr>
              <w:t>2</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1692"/>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2. Поточний контроль за суб'єктом господарювання, що перебуває у сфері регулювання, у тому числі:</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249"/>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камеральні</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249"/>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виїзні</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1452"/>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3. Підготовка, затвердження та опрацювання одного окремого акта про порушення вимог регулювання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971"/>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4. Реалізація одного окремого рішення щодо порушення вимог регулювання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971"/>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5. Оскарження одного окремого рішення суб'єктами господарювання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971"/>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6. Підготовка звітності за результатами регулювання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971"/>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7. Інші адміністративні процедури (уточнити)</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249"/>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Разом за рік</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r w:rsidR="00A65CDB">
        <w:trPr>
          <w:trHeight w:val="789"/>
        </w:trPr>
        <w:tc>
          <w:tcPr>
            <w:tcW w:w="2276"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pStyle w:val="normal"/>
              <w:ind w:left="40"/>
              <w:rPr>
                <w:rFonts w:ascii="Times New Roman" w:hAnsi="Times New Roman" w:cs="Times New Roman"/>
                <w:sz w:val="22"/>
                <w:szCs w:val="22"/>
                <w:lang w:val="uk-UA"/>
              </w:rPr>
            </w:pPr>
            <w:r>
              <w:rPr>
                <w:rFonts w:ascii="Times New Roman" w:hAnsi="Times New Roman" w:cs="Times New Roman"/>
                <w:sz w:val="22"/>
                <w:szCs w:val="22"/>
                <w:lang w:val="uk-UA"/>
              </w:rPr>
              <w:t>Сумарно за п'ять років</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c>
          <w:tcPr>
            <w:tcW w:w="1598" w:type="dxa"/>
            <w:tcBorders>
              <w:top w:val="single" w:sz="4" w:space="0" w:color="000000"/>
              <w:left w:val="single" w:sz="4" w:space="0" w:color="000000"/>
              <w:bottom w:val="single" w:sz="4" w:space="0" w:color="000000"/>
              <w:right w:val="single" w:sz="4" w:space="0" w:color="000000"/>
            </w:tcBorders>
            <w:shd w:val="clear" w:color="auto" w:fill="FFFFFF"/>
          </w:tcPr>
          <w:p w:rsidR="00A65CDB" w:rsidRDefault="00A06E2B">
            <w:pPr>
              <w:rPr>
                <w:rFonts w:ascii="Times New Roman" w:hAnsi="Times New Roman" w:cs="Times New Roman"/>
                <w:sz w:val="22"/>
                <w:szCs w:val="22"/>
              </w:rPr>
            </w:pPr>
            <w:r>
              <w:rPr>
                <w:rFonts w:ascii="Times New Roman" w:hAnsi="Times New Roman" w:cs="Times New Roman"/>
                <w:sz w:val="22"/>
                <w:szCs w:val="22"/>
              </w:rPr>
              <w:t>відсутні</w:t>
            </w:r>
          </w:p>
        </w:tc>
      </w:tr>
    </w:tbl>
    <w:p w:rsidR="00A65CDB" w:rsidRDefault="00A65CDB">
      <w:pPr>
        <w:ind w:firstLine="708"/>
        <w:jc w:val="both"/>
        <w:rPr>
          <w:rFonts w:ascii="Times New Roman" w:hAnsi="Times New Roman" w:cs="Times New Roman"/>
          <w:sz w:val="24"/>
          <w:szCs w:val="24"/>
        </w:rPr>
      </w:pPr>
    </w:p>
    <w:p w:rsidR="00A65CDB" w:rsidRDefault="00A65CDB" w:rsidP="00D530DF">
      <w:pPr>
        <w:jc w:val="both"/>
        <w:rPr>
          <w:rFonts w:ascii="Times New Roman" w:hAnsi="Times New Roman" w:cs="Times New Roman"/>
          <w:sz w:val="24"/>
          <w:szCs w:val="24"/>
        </w:rPr>
      </w:pPr>
    </w:p>
    <w:tbl>
      <w:tblPr>
        <w:tblStyle w:val="af"/>
        <w:tblW w:w="9854" w:type="dxa"/>
        <w:tblLayout w:type="fixed"/>
        <w:tblLook w:val="04A0"/>
      </w:tblPr>
      <w:tblGrid>
        <w:gridCol w:w="2725"/>
        <w:gridCol w:w="2343"/>
        <w:gridCol w:w="2322"/>
        <w:gridCol w:w="2464"/>
      </w:tblGrid>
      <w:tr w:rsidR="00A65CDB">
        <w:tc>
          <w:tcPr>
            <w:tcW w:w="2725" w:type="dxa"/>
          </w:tcPr>
          <w:p w:rsidR="00A65CDB" w:rsidRDefault="00A06E2B">
            <w:pPr>
              <w:pStyle w:val="normal"/>
              <w:ind w:left="40"/>
              <w:rPr>
                <w:rFonts w:ascii="Times New Roman" w:hAnsi="Times New Roman" w:cs="Times New Roman"/>
                <w:sz w:val="24"/>
                <w:szCs w:val="24"/>
              </w:rPr>
            </w:pPr>
            <w:r>
              <w:rPr>
                <w:rFonts w:ascii="Times New Roman" w:hAnsi="Times New Roman" w:cs="Times New Roman"/>
                <w:sz w:val="24"/>
                <w:szCs w:val="24"/>
                <w:lang w:val="uk-UA"/>
              </w:rPr>
              <w:lastRenderedPageBreak/>
              <w:t>Порядковий номер</w:t>
            </w:r>
          </w:p>
        </w:tc>
        <w:tc>
          <w:tcPr>
            <w:tcW w:w="2343" w:type="dxa"/>
          </w:tcPr>
          <w:p w:rsidR="00A65CDB" w:rsidRDefault="00A06E2B">
            <w:pPr>
              <w:pStyle w:val="normal"/>
              <w:rPr>
                <w:rFonts w:ascii="Times New Roman" w:hAnsi="Times New Roman" w:cs="Times New Roman"/>
                <w:sz w:val="24"/>
                <w:szCs w:val="24"/>
              </w:rPr>
            </w:pPr>
            <w:r>
              <w:rPr>
                <w:rFonts w:ascii="Times New Roman" w:hAnsi="Times New Roman" w:cs="Times New Roman"/>
                <w:sz w:val="24"/>
                <w:szCs w:val="24"/>
                <w:lang w:val="uk-UA"/>
              </w:rPr>
              <w:t>Назва державного органу</w:t>
            </w:r>
          </w:p>
        </w:tc>
        <w:tc>
          <w:tcPr>
            <w:tcW w:w="2322" w:type="dxa"/>
          </w:tcPr>
          <w:p w:rsidR="00A65CDB" w:rsidRDefault="00A06E2B">
            <w:pPr>
              <w:pStyle w:val="normal"/>
              <w:ind w:left="40"/>
              <w:rPr>
                <w:rFonts w:ascii="Times New Roman" w:hAnsi="Times New Roman" w:cs="Times New Roman"/>
                <w:sz w:val="24"/>
                <w:szCs w:val="24"/>
              </w:rPr>
            </w:pPr>
            <w:r>
              <w:rPr>
                <w:rFonts w:ascii="Times New Roman" w:hAnsi="Times New Roman" w:cs="Times New Roman"/>
                <w:sz w:val="24"/>
                <w:szCs w:val="24"/>
                <w:lang w:val="uk-UA"/>
              </w:rPr>
              <w:t>Витрати на адміністрування регулювання за рік, гривень</w:t>
            </w:r>
          </w:p>
        </w:tc>
        <w:tc>
          <w:tcPr>
            <w:tcW w:w="2464" w:type="dxa"/>
          </w:tcPr>
          <w:p w:rsidR="00A65CDB" w:rsidRDefault="00A06E2B">
            <w:pPr>
              <w:pStyle w:val="normal"/>
              <w:ind w:left="40"/>
              <w:rPr>
                <w:rFonts w:ascii="Times New Roman" w:hAnsi="Times New Roman" w:cs="Times New Roman"/>
                <w:sz w:val="24"/>
                <w:szCs w:val="24"/>
              </w:rPr>
            </w:pPr>
            <w:r>
              <w:rPr>
                <w:rFonts w:ascii="Times New Roman" w:hAnsi="Times New Roman" w:cs="Times New Roman"/>
                <w:sz w:val="24"/>
                <w:szCs w:val="24"/>
                <w:lang w:val="uk-UA"/>
              </w:rPr>
              <w:t>Сумарні витрати на адміністрування регулювання за п'ять років, гривень</w:t>
            </w:r>
          </w:p>
        </w:tc>
      </w:tr>
      <w:tr w:rsidR="00A65CDB">
        <w:tc>
          <w:tcPr>
            <w:tcW w:w="2725" w:type="dxa"/>
          </w:tcPr>
          <w:p w:rsidR="00A65CDB" w:rsidRPr="00A06E2B" w:rsidRDefault="00A06E2B" w:rsidP="00A132AC">
            <w:pPr>
              <w:pStyle w:val="normal"/>
              <w:spacing w:line="240" w:lineRule="auto"/>
              <w:ind w:left="40"/>
              <w:rPr>
                <w:rFonts w:ascii="Times New Roman" w:hAnsi="Times New Roman" w:cs="Times New Roman"/>
                <w:sz w:val="24"/>
                <w:szCs w:val="24"/>
                <w:lang w:val="uk-UA"/>
              </w:rPr>
            </w:pPr>
            <w:r>
              <w:rPr>
                <w:rFonts w:ascii="Times New Roman" w:hAnsi="Times New Roman" w:cs="Times New Roman"/>
                <w:sz w:val="24"/>
                <w:szCs w:val="24"/>
                <w:lang w:val="uk-UA"/>
              </w:rPr>
              <w:t>Сумарно бюджетні витрати(додаткові) на адміністрування регулювання суб'єктів великого і середнього підприємництва</w:t>
            </w:r>
          </w:p>
        </w:tc>
        <w:tc>
          <w:tcPr>
            <w:tcW w:w="2343" w:type="dxa"/>
          </w:tcPr>
          <w:p w:rsidR="00A65CDB" w:rsidRDefault="00A06E2B" w:rsidP="00A13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Білоцерківське управління </w:t>
            </w:r>
          </w:p>
          <w:p w:rsidR="00A65CDB" w:rsidRDefault="00A132AC" w:rsidP="00A132AC">
            <w:pPr>
              <w:spacing w:after="0" w:line="240" w:lineRule="auto"/>
              <w:rPr>
                <w:rFonts w:ascii="Times New Roman" w:hAnsi="Times New Roman" w:cs="Times New Roman"/>
                <w:sz w:val="24"/>
                <w:szCs w:val="24"/>
              </w:rPr>
            </w:pPr>
            <w:r>
              <w:rPr>
                <w:rFonts w:ascii="Times New Roman" w:hAnsi="Times New Roman" w:cs="Times New Roman"/>
                <w:sz w:val="24"/>
                <w:szCs w:val="24"/>
              </w:rPr>
              <w:t>ГУ ДФ</w:t>
            </w:r>
            <w:r w:rsidR="00A06E2B">
              <w:rPr>
                <w:rFonts w:ascii="Times New Roman" w:hAnsi="Times New Roman" w:cs="Times New Roman"/>
                <w:sz w:val="24"/>
                <w:szCs w:val="24"/>
              </w:rPr>
              <w:t xml:space="preserve">С </w:t>
            </w:r>
          </w:p>
          <w:p w:rsidR="00A65CDB" w:rsidRDefault="00A06E2B" w:rsidP="00A132AC">
            <w:pPr>
              <w:spacing w:after="0" w:line="240" w:lineRule="auto"/>
              <w:rPr>
                <w:rFonts w:ascii="Times New Roman" w:hAnsi="Times New Roman" w:cs="Times New Roman"/>
                <w:sz w:val="24"/>
                <w:szCs w:val="24"/>
              </w:rPr>
            </w:pPr>
            <w:r>
              <w:rPr>
                <w:rFonts w:ascii="Times New Roman" w:hAnsi="Times New Roman" w:cs="Times New Roman"/>
                <w:sz w:val="24"/>
                <w:szCs w:val="24"/>
              </w:rPr>
              <w:t>в Київській області</w:t>
            </w:r>
          </w:p>
        </w:tc>
        <w:tc>
          <w:tcPr>
            <w:tcW w:w="2322"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відсутні</w:t>
            </w:r>
          </w:p>
        </w:tc>
        <w:tc>
          <w:tcPr>
            <w:tcW w:w="2464"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відсутні</w:t>
            </w:r>
          </w:p>
        </w:tc>
      </w:tr>
    </w:tbl>
    <w:p w:rsidR="00A65CDB" w:rsidRDefault="00A65CDB">
      <w:pPr>
        <w:ind w:firstLine="708"/>
        <w:jc w:val="both"/>
        <w:rPr>
          <w:rFonts w:ascii="Times New Roman" w:hAnsi="Times New Roman" w:cs="Times New Roman"/>
          <w:sz w:val="24"/>
          <w:szCs w:val="24"/>
        </w:rPr>
      </w:pPr>
    </w:p>
    <w:p w:rsidR="00A65CDB" w:rsidRDefault="00A06E2B">
      <w:pPr>
        <w:keepNext/>
        <w:keepLines/>
        <w:ind w:left="40" w:firstLine="700"/>
        <w:jc w:val="both"/>
        <w:outlineLvl w:val="0"/>
        <w:rPr>
          <w:rFonts w:ascii="Times New Roman" w:hAnsi="Times New Roman" w:cs="Times New Roman"/>
          <w:b/>
          <w:bCs/>
          <w:sz w:val="24"/>
          <w:szCs w:val="24"/>
          <w:lang w:eastAsia="uk-UA"/>
        </w:rPr>
      </w:pPr>
      <w:bookmarkStart w:id="0" w:name="bookmark4"/>
      <w:r>
        <w:rPr>
          <w:rFonts w:ascii="Times New Roman" w:hAnsi="Times New Roman" w:cs="Times New Roman"/>
          <w:b/>
          <w:bCs/>
          <w:sz w:val="24"/>
          <w:szCs w:val="24"/>
        </w:rPr>
        <w:t xml:space="preserve">VII. </w:t>
      </w:r>
      <w:r>
        <w:rPr>
          <w:rFonts w:ascii="Times New Roman" w:hAnsi="Times New Roman" w:cs="Times New Roman"/>
          <w:b/>
          <w:bCs/>
          <w:sz w:val="24"/>
          <w:szCs w:val="24"/>
          <w:lang w:eastAsia="uk-UA"/>
        </w:rPr>
        <w:t>Обґрунтування запропонованого строку дії регуляторного акта</w:t>
      </w:r>
      <w:bookmarkEnd w:id="0"/>
    </w:p>
    <w:p w:rsidR="00A65CDB" w:rsidRDefault="00A06E2B">
      <w:pPr>
        <w:pStyle w:val="normal"/>
        <w:ind w:left="40" w:firstLine="700"/>
        <w:jc w:val="both"/>
        <w:rPr>
          <w:rFonts w:ascii="Times New Roman" w:hAnsi="Times New Roman" w:cs="Times New Roman"/>
          <w:sz w:val="24"/>
          <w:szCs w:val="24"/>
          <w:lang w:val="uk-UA"/>
        </w:rPr>
      </w:pPr>
      <w:r>
        <w:rPr>
          <w:rFonts w:ascii="Times New Roman" w:hAnsi="Times New Roman" w:cs="Times New Roman"/>
          <w:sz w:val="24"/>
          <w:szCs w:val="24"/>
          <w:lang w:val="uk-UA"/>
        </w:rPr>
        <w:t>Регуляторний акт діє з 01 січня 2021 року до 31 грудня 2021 року, що обумовлено положеннями Податкового та Бюджетного кодексів України (з урахуванням можливих змін), щодо встановлення місцевих податків і зборів щорічно у встановлений термін.</w:t>
      </w:r>
    </w:p>
    <w:p w:rsidR="00A65CDB" w:rsidRPr="00D530DF" w:rsidRDefault="00A06E2B" w:rsidP="00D530DF">
      <w:pPr>
        <w:pStyle w:val="norma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r>
        <w:rPr>
          <w:rFonts w:ascii="Times New Roman" w:hAnsi="Times New Roman" w:cs="Times New Roman"/>
          <w:sz w:val="28"/>
          <w:szCs w:val="28"/>
          <w:lang w:val="uk-UA"/>
        </w:rPr>
        <w:t xml:space="preserve">. </w:t>
      </w:r>
    </w:p>
    <w:p w:rsidR="00A65CDB" w:rsidRDefault="00A06E2B" w:rsidP="00D530DF">
      <w:pPr>
        <w:pStyle w:val="normal"/>
        <w:keepNext/>
        <w:keepLines/>
        <w:shd w:val="clear" w:color="auto" w:fill="FFFFFF"/>
        <w:spacing w:after="0" w:line="240" w:lineRule="auto"/>
        <w:ind w:left="40" w:firstLine="70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VIII.  Визначення показників результативності дії регуляторного акта</w:t>
      </w:r>
    </w:p>
    <w:p w:rsidR="00A65CDB" w:rsidRDefault="00A06E2B" w:rsidP="00D530DF">
      <w:pPr>
        <w:pStyle w:val="normal"/>
        <w:spacing w:after="0" w:line="240" w:lineRule="auto"/>
        <w:ind w:left="40" w:firstLine="700"/>
        <w:jc w:val="both"/>
        <w:rPr>
          <w:rFonts w:ascii="Times New Roman" w:hAnsi="Times New Roman" w:cs="Times New Roman"/>
          <w:sz w:val="24"/>
          <w:szCs w:val="24"/>
          <w:lang w:val="uk-UA"/>
        </w:rPr>
      </w:pPr>
      <w:r>
        <w:rPr>
          <w:rFonts w:ascii="Times New Roman" w:hAnsi="Times New Roman" w:cs="Times New Roman"/>
          <w:sz w:val="24"/>
          <w:szCs w:val="24"/>
          <w:lang w:val="uk-UA"/>
        </w:rPr>
        <w:t>Основними показниками результативності акта є:</w:t>
      </w:r>
    </w:p>
    <w:p w:rsidR="00A65CDB" w:rsidRDefault="00A06E2B" w:rsidP="00D530DF">
      <w:pPr>
        <w:pStyle w:val="normal"/>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забезпечення надходжень до міського бюджету від сплати земельного податку. </w:t>
      </w:r>
    </w:p>
    <w:p w:rsidR="00A65CDB" w:rsidRDefault="00A65CDB" w:rsidP="00D530DF">
      <w:pPr>
        <w:pStyle w:val="normal"/>
        <w:tabs>
          <w:tab w:val="left" w:pos="904"/>
        </w:tabs>
        <w:spacing w:after="0" w:line="240" w:lineRule="auto"/>
        <w:ind w:left="40" w:right="40"/>
        <w:jc w:val="both"/>
        <w:rPr>
          <w:rFonts w:ascii="Times New Roman" w:hAnsi="Times New Roman" w:cs="Times New Roman"/>
          <w:lang w:val="uk-UA"/>
        </w:rPr>
      </w:pPr>
    </w:p>
    <w:tbl>
      <w:tblPr>
        <w:tblW w:w="9840" w:type="dxa"/>
        <w:jc w:val="righ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60"/>
        <w:gridCol w:w="1440"/>
        <w:gridCol w:w="1440"/>
        <w:gridCol w:w="917"/>
        <w:gridCol w:w="763"/>
        <w:gridCol w:w="1440"/>
        <w:gridCol w:w="774"/>
        <w:gridCol w:w="906"/>
      </w:tblGrid>
      <w:tr w:rsidR="00A65CDB">
        <w:trPr>
          <w:trHeight w:val="689"/>
          <w:jc w:val="right"/>
        </w:trPr>
        <w:tc>
          <w:tcPr>
            <w:tcW w:w="2160"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65CDB" w:rsidRDefault="00A06E2B" w:rsidP="00D530DF">
            <w:pPr>
              <w:pStyle w:val="normal"/>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Надходження до міського бюджету </w:t>
            </w:r>
          </w:p>
          <w:p w:rsidR="00A65CDB" w:rsidRDefault="00A06E2B" w:rsidP="00D530DF">
            <w:pPr>
              <w:pStyle w:val="norma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сплати податку </w:t>
            </w:r>
          </w:p>
          <w:p w:rsidR="00A65CDB" w:rsidRDefault="00A65CDB" w:rsidP="00D530DF">
            <w:pPr>
              <w:pStyle w:val="normal"/>
              <w:spacing w:line="240" w:lineRule="auto"/>
              <w:rPr>
                <w:rFonts w:ascii="Times New Roman" w:hAnsi="Times New Roman" w:cs="Times New Roman"/>
                <w:sz w:val="24"/>
                <w:lang w:val="uk-UA"/>
              </w:rPr>
            </w:pPr>
          </w:p>
        </w:tc>
        <w:tc>
          <w:tcPr>
            <w:tcW w:w="1440"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Обсяг надходжень </w:t>
            </w:r>
          </w:p>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за 2019 рік, </w:t>
            </w:r>
            <w:proofErr w:type="spellStart"/>
            <w:r>
              <w:rPr>
                <w:rFonts w:ascii="Times New Roman" w:hAnsi="Times New Roman" w:cs="Times New Roman"/>
                <w:sz w:val="24"/>
                <w:lang w:val="uk-UA"/>
              </w:rPr>
              <w:t>млн</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грн</w:t>
            </w:r>
            <w:proofErr w:type="spellEnd"/>
          </w:p>
        </w:tc>
        <w:tc>
          <w:tcPr>
            <w:tcW w:w="1440"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Обсяг </w:t>
            </w:r>
          </w:p>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надходжень</w:t>
            </w:r>
          </w:p>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за 2020 рік, </w:t>
            </w:r>
            <w:proofErr w:type="spellStart"/>
            <w:r>
              <w:rPr>
                <w:rFonts w:ascii="Times New Roman" w:hAnsi="Times New Roman" w:cs="Times New Roman"/>
                <w:sz w:val="24"/>
                <w:lang w:val="uk-UA"/>
              </w:rPr>
              <w:t>млн</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грн</w:t>
            </w:r>
            <w:proofErr w:type="spellEnd"/>
          </w:p>
        </w:tc>
        <w:tc>
          <w:tcPr>
            <w:tcW w:w="1680" w:type="dxa"/>
            <w:gridSpan w:val="2"/>
            <w:tcBorders>
              <w:top w:val="single" w:sz="4" w:space="0" w:color="000000"/>
              <w:left w:val="single" w:sz="4" w:space="0" w:color="000000"/>
              <w:right w:val="single" w:sz="4" w:space="0" w:color="000000"/>
            </w:tcBorders>
            <w:shd w:val="clear" w:color="auto" w:fill="auto"/>
            <w:tcMar>
              <w:left w:w="57" w:type="dxa"/>
              <w:right w:w="57" w:type="dxa"/>
            </w:tcMar>
          </w:tcPr>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Відхилення </w:t>
            </w:r>
          </w:p>
          <w:p w:rsidR="00A65CDB" w:rsidRDefault="00A65CDB" w:rsidP="00D530DF">
            <w:pPr>
              <w:pStyle w:val="normal"/>
              <w:spacing w:line="240" w:lineRule="auto"/>
              <w:rPr>
                <w:rFonts w:ascii="Times New Roman" w:hAnsi="Times New Roman" w:cs="Times New Roman"/>
                <w:sz w:val="24"/>
                <w:lang w:val="uk-UA"/>
              </w:rPr>
            </w:pPr>
          </w:p>
        </w:tc>
        <w:tc>
          <w:tcPr>
            <w:tcW w:w="1440" w:type="dxa"/>
            <w:vMerge w:val="restart"/>
            <w:tcBorders>
              <w:top w:val="single" w:sz="4" w:space="0" w:color="000000"/>
              <w:left w:val="single" w:sz="4" w:space="0" w:color="000000"/>
              <w:right w:val="single" w:sz="4" w:space="0" w:color="000000"/>
            </w:tcBorders>
            <w:shd w:val="clear" w:color="auto" w:fill="auto"/>
          </w:tcPr>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Очікувані  надходження у 2021 році, </w:t>
            </w:r>
            <w:proofErr w:type="spellStart"/>
            <w:r>
              <w:rPr>
                <w:rFonts w:ascii="Times New Roman" w:hAnsi="Times New Roman" w:cs="Times New Roman"/>
                <w:sz w:val="24"/>
                <w:lang w:val="uk-UA"/>
              </w:rPr>
              <w:t>млн</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грн</w:t>
            </w:r>
            <w:proofErr w:type="spellEnd"/>
          </w:p>
          <w:p w:rsidR="00A65CDB" w:rsidRDefault="00A65CDB" w:rsidP="00D530DF">
            <w:pPr>
              <w:pStyle w:val="normal"/>
              <w:spacing w:line="240" w:lineRule="auto"/>
              <w:rPr>
                <w:rFonts w:ascii="Times New Roman" w:hAnsi="Times New Roman" w:cs="Times New Roman"/>
                <w:sz w:val="24"/>
                <w:lang w:val="uk-UA"/>
              </w:rPr>
            </w:pPr>
          </w:p>
        </w:tc>
        <w:tc>
          <w:tcPr>
            <w:tcW w:w="1680" w:type="dxa"/>
            <w:gridSpan w:val="2"/>
            <w:tcBorders>
              <w:top w:val="single" w:sz="4" w:space="0" w:color="000000"/>
              <w:left w:val="single" w:sz="4" w:space="0" w:color="000000"/>
              <w:right w:val="single" w:sz="4" w:space="0" w:color="000000"/>
            </w:tcBorders>
            <w:shd w:val="clear" w:color="auto" w:fill="auto"/>
          </w:tcPr>
          <w:p w:rsidR="00A65CDB" w:rsidRDefault="00A06E2B" w:rsidP="00D530DF">
            <w:pPr>
              <w:pStyle w:val="normal"/>
              <w:spacing w:line="240" w:lineRule="auto"/>
              <w:rPr>
                <w:rFonts w:ascii="Times New Roman" w:hAnsi="Times New Roman" w:cs="Times New Roman"/>
                <w:sz w:val="24"/>
                <w:lang w:val="uk-UA"/>
              </w:rPr>
            </w:pPr>
            <w:r>
              <w:rPr>
                <w:rFonts w:ascii="Times New Roman" w:hAnsi="Times New Roman" w:cs="Times New Roman"/>
                <w:sz w:val="24"/>
                <w:lang w:val="uk-UA"/>
              </w:rPr>
              <w:t xml:space="preserve">Відхилення </w:t>
            </w:r>
          </w:p>
          <w:p w:rsidR="00A65CDB" w:rsidRDefault="00A65CDB" w:rsidP="00D530DF">
            <w:pPr>
              <w:pStyle w:val="normal"/>
              <w:spacing w:line="240" w:lineRule="auto"/>
              <w:rPr>
                <w:rFonts w:ascii="Times New Roman" w:hAnsi="Times New Roman" w:cs="Times New Roman"/>
                <w:sz w:val="24"/>
                <w:lang w:val="uk-UA"/>
              </w:rPr>
            </w:pPr>
          </w:p>
        </w:tc>
      </w:tr>
      <w:tr w:rsidR="00A65CDB" w:rsidTr="00D530DF">
        <w:trPr>
          <w:trHeight w:val="713"/>
          <w:jc w:val="right"/>
        </w:trPr>
        <w:tc>
          <w:tcPr>
            <w:tcW w:w="2160"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65CDB" w:rsidRDefault="00A65CDB" w:rsidP="00D530DF">
            <w:pPr>
              <w:pStyle w:val="normal"/>
              <w:spacing w:line="240" w:lineRule="auto"/>
              <w:rPr>
                <w:rFonts w:ascii="Times New Roman" w:hAnsi="Times New Roman" w:cs="Times New Roman"/>
                <w:sz w:val="24"/>
                <w:szCs w:val="24"/>
                <w:lang w:val="uk-UA"/>
              </w:rPr>
            </w:pPr>
          </w:p>
        </w:tc>
        <w:tc>
          <w:tcPr>
            <w:tcW w:w="1440"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65CDB" w:rsidRDefault="00A65CDB" w:rsidP="00D530DF">
            <w:pPr>
              <w:pStyle w:val="normal"/>
              <w:spacing w:line="240" w:lineRule="auto"/>
              <w:rPr>
                <w:rFonts w:ascii="Times New Roman" w:hAnsi="Times New Roman" w:cs="Times New Roman"/>
                <w:sz w:val="24"/>
                <w:lang w:val="uk-UA"/>
              </w:rPr>
            </w:pPr>
          </w:p>
        </w:tc>
        <w:tc>
          <w:tcPr>
            <w:tcW w:w="1440"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65CDB" w:rsidRDefault="00A65CDB" w:rsidP="00D530DF">
            <w:pPr>
              <w:pStyle w:val="normal"/>
              <w:spacing w:line="240" w:lineRule="auto"/>
              <w:rPr>
                <w:rFonts w:ascii="Times New Roman" w:hAnsi="Times New Roman" w:cs="Times New Roman"/>
                <w:sz w:val="24"/>
                <w:lang w:val="uk-UA"/>
              </w:rPr>
            </w:pPr>
          </w:p>
        </w:tc>
        <w:tc>
          <w:tcPr>
            <w:tcW w:w="917" w:type="dxa"/>
            <w:tcBorders>
              <w:top w:val="single" w:sz="4" w:space="0" w:color="000000"/>
              <w:left w:val="single" w:sz="4" w:space="0" w:color="000000"/>
              <w:right w:val="single" w:sz="4" w:space="0" w:color="000000"/>
            </w:tcBorders>
            <w:shd w:val="clear" w:color="auto" w:fill="auto"/>
            <w:tcMar>
              <w:left w:w="57" w:type="dxa"/>
              <w:right w:w="57" w:type="dxa"/>
            </w:tcMar>
          </w:tcPr>
          <w:p w:rsidR="00A65CDB" w:rsidRDefault="00A06E2B" w:rsidP="00D530DF">
            <w:pPr>
              <w:pStyle w:val="normal"/>
              <w:spacing w:line="240" w:lineRule="auto"/>
              <w:rPr>
                <w:rFonts w:ascii="Times New Roman" w:hAnsi="Times New Roman" w:cs="Times New Roman"/>
                <w:sz w:val="24"/>
                <w:lang w:val="uk-UA"/>
              </w:rPr>
            </w:pPr>
            <w:proofErr w:type="spellStart"/>
            <w:r>
              <w:rPr>
                <w:rFonts w:ascii="Times New Roman" w:hAnsi="Times New Roman" w:cs="Times New Roman"/>
                <w:sz w:val="24"/>
                <w:lang w:val="uk-UA"/>
              </w:rPr>
              <w:t>млн</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грн</w:t>
            </w:r>
            <w:proofErr w:type="spellEnd"/>
          </w:p>
        </w:tc>
        <w:tc>
          <w:tcPr>
            <w:tcW w:w="763" w:type="dxa"/>
            <w:tcBorders>
              <w:top w:val="single" w:sz="4" w:space="0" w:color="000000"/>
              <w:left w:val="single" w:sz="4" w:space="0" w:color="000000"/>
              <w:right w:val="single" w:sz="4" w:space="0" w:color="000000"/>
            </w:tcBorders>
            <w:shd w:val="clear" w:color="auto" w:fill="auto"/>
          </w:tcPr>
          <w:p w:rsidR="00A65CDB" w:rsidRDefault="00A06E2B" w:rsidP="00D530DF">
            <w:pPr>
              <w:pStyle w:val="normal"/>
              <w:spacing w:line="240" w:lineRule="auto"/>
              <w:jc w:val="center"/>
              <w:rPr>
                <w:rFonts w:ascii="Times New Roman" w:hAnsi="Times New Roman" w:cs="Times New Roman"/>
                <w:sz w:val="24"/>
                <w:lang w:val="uk-UA"/>
              </w:rPr>
            </w:pPr>
            <w:r>
              <w:rPr>
                <w:rFonts w:ascii="Times New Roman" w:hAnsi="Times New Roman" w:cs="Times New Roman"/>
                <w:sz w:val="24"/>
                <w:lang w:val="uk-UA"/>
              </w:rPr>
              <w:t>%</w:t>
            </w:r>
          </w:p>
        </w:tc>
        <w:tc>
          <w:tcPr>
            <w:tcW w:w="1440" w:type="dxa"/>
            <w:vMerge/>
            <w:tcBorders>
              <w:left w:val="single" w:sz="4" w:space="0" w:color="000000"/>
              <w:bottom w:val="single" w:sz="4" w:space="0" w:color="000000"/>
              <w:right w:val="single" w:sz="4" w:space="0" w:color="000000"/>
            </w:tcBorders>
            <w:shd w:val="clear" w:color="auto" w:fill="auto"/>
          </w:tcPr>
          <w:p w:rsidR="00A65CDB" w:rsidRDefault="00A65CDB" w:rsidP="00D530DF">
            <w:pPr>
              <w:pStyle w:val="normal"/>
              <w:spacing w:line="240" w:lineRule="auto"/>
              <w:rPr>
                <w:rFonts w:ascii="Times New Roman" w:hAnsi="Times New Roman" w:cs="Times New Roman"/>
                <w:sz w:val="24"/>
                <w:lang w:val="uk-UA"/>
              </w:rPr>
            </w:pPr>
          </w:p>
        </w:tc>
        <w:tc>
          <w:tcPr>
            <w:tcW w:w="774" w:type="dxa"/>
            <w:tcBorders>
              <w:left w:val="single" w:sz="4" w:space="0" w:color="000000"/>
              <w:right w:val="single" w:sz="4" w:space="0" w:color="000000"/>
            </w:tcBorders>
            <w:shd w:val="clear" w:color="auto" w:fill="auto"/>
          </w:tcPr>
          <w:p w:rsidR="00A65CDB" w:rsidRDefault="00A06E2B" w:rsidP="00D530DF">
            <w:pPr>
              <w:pStyle w:val="normal"/>
              <w:spacing w:line="240" w:lineRule="auto"/>
              <w:rPr>
                <w:rFonts w:ascii="Times New Roman" w:hAnsi="Times New Roman" w:cs="Times New Roman"/>
                <w:sz w:val="24"/>
                <w:lang w:val="uk-UA"/>
              </w:rPr>
            </w:pPr>
            <w:proofErr w:type="spellStart"/>
            <w:r>
              <w:rPr>
                <w:rFonts w:ascii="Times New Roman" w:hAnsi="Times New Roman" w:cs="Times New Roman"/>
                <w:sz w:val="24"/>
                <w:lang w:val="uk-UA"/>
              </w:rPr>
              <w:t>млн</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грн</w:t>
            </w:r>
            <w:proofErr w:type="spellEnd"/>
          </w:p>
        </w:tc>
        <w:tc>
          <w:tcPr>
            <w:tcW w:w="906" w:type="dxa"/>
            <w:tcBorders>
              <w:left w:val="single" w:sz="4" w:space="0" w:color="000000"/>
              <w:right w:val="single" w:sz="4" w:space="0" w:color="000000"/>
            </w:tcBorders>
            <w:shd w:val="clear" w:color="auto" w:fill="auto"/>
          </w:tcPr>
          <w:p w:rsidR="00A65CDB" w:rsidRDefault="00A06E2B" w:rsidP="00D530DF">
            <w:pPr>
              <w:pStyle w:val="normal"/>
              <w:spacing w:line="240" w:lineRule="auto"/>
              <w:jc w:val="center"/>
              <w:rPr>
                <w:rFonts w:ascii="Times New Roman" w:hAnsi="Times New Roman" w:cs="Times New Roman"/>
                <w:sz w:val="24"/>
                <w:lang w:val="uk-UA"/>
              </w:rPr>
            </w:pPr>
            <w:r>
              <w:rPr>
                <w:rFonts w:ascii="Times New Roman" w:hAnsi="Times New Roman" w:cs="Times New Roman"/>
                <w:sz w:val="24"/>
                <w:lang w:val="uk-UA"/>
              </w:rPr>
              <w:t>%</w:t>
            </w:r>
          </w:p>
        </w:tc>
      </w:tr>
      <w:tr w:rsidR="00A132AC" w:rsidRPr="00A132AC">
        <w:trPr>
          <w:trHeight w:val="160"/>
          <w:jc w:val="right"/>
        </w:trPr>
        <w:tc>
          <w:tcPr>
            <w:tcW w:w="21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D530DF">
            <w:pPr>
              <w:pStyle w:val="normal"/>
              <w:spacing w:before="100" w:after="100" w:line="240" w:lineRule="auto"/>
              <w:rPr>
                <w:rFonts w:ascii="Times New Roman" w:hAnsi="Times New Roman" w:cs="Times New Roman"/>
                <w:sz w:val="24"/>
                <w:szCs w:val="24"/>
                <w:lang w:val="uk-UA"/>
              </w:rPr>
            </w:pPr>
            <w:r w:rsidRPr="00A132AC">
              <w:rPr>
                <w:rFonts w:ascii="Times New Roman" w:hAnsi="Times New Roman" w:cs="Times New Roman"/>
                <w:sz w:val="24"/>
                <w:szCs w:val="24"/>
                <w:lang w:val="uk-UA"/>
              </w:rPr>
              <w:t>Плата за землю</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78,32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78,5</w:t>
            </w:r>
          </w:p>
        </w:tc>
        <w:tc>
          <w:tcPr>
            <w:tcW w:w="917" w:type="dxa"/>
            <w:tcBorders>
              <w:left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0,18</w:t>
            </w:r>
          </w:p>
        </w:tc>
        <w:tc>
          <w:tcPr>
            <w:tcW w:w="763"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0,002%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79,5</w:t>
            </w:r>
          </w:p>
        </w:tc>
        <w:tc>
          <w:tcPr>
            <w:tcW w:w="774"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1,0</w:t>
            </w:r>
          </w:p>
        </w:tc>
        <w:tc>
          <w:tcPr>
            <w:tcW w:w="906"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1,27%</w:t>
            </w:r>
          </w:p>
        </w:tc>
      </w:tr>
      <w:tr w:rsidR="00A132AC" w:rsidRPr="00A132AC">
        <w:trPr>
          <w:trHeight w:val="160"/>
          <w:jc w:val="right"/>
        </w:trPr>
        <w:tc>
          <w:tcPr>
            <w:tcW w:w="21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D530DF">
            <w:pPr>
              <w:spacing w:line="240" w:lineRule="auto"/>
              <w:rPr>
                <w:rFonts w:ascii="Times New Roman" w:hAnsi="Times New Roman" w:cs="Times New Roman"/>
                <w:sz w:val="24"/>
                <w:szCs w:val="24"/>
              </w:rPr>
            </w:pPr>
            <w:r w:rsidRPr="00A132AC">
              <w:rPr>
                <w:rFonts w:ascii="Times New Roman" w:hAnsi="Times New Roman" w:cs="Times New Roman"/>
                <w:sz w:val="24"/>
                <w:szCs w:val="24"/>
              </w:rPr>
              <w:t>Податок на нерухоме майно, відмінне від земельної ділянки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38,05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42,0</w:t>
            </w:r>
          </w:p>
        </w:tc>
        <w:tc>
          <w:tcPr>
            <w:tcW w:w="917" w:type="dxa"/>
            <w:tcBorders>
              <w:left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3,95</w:t>
            </w:r>
          </w:p>
        </w:tc>
        <w:tc>
          <w:tcPr>
            <w:tcW w:w="763"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10,4%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45,0</w:t>
            </w:r>
          </w:p>
        </w:tc>
        <w:tc>
          <w:tcPr>
            <w:tcW w:w="774"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3,0</w:t>
            </w:r>
          </w:p>
        </w:tc>
        <w:tc>
          <w:tcPr>
            <w:tcW w:w="906"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7,14%</w:t>
            </w:r>
          </w:p>
        </w:tc>
      </w:tr>
      <w:tr w:rsidR="00A132AC" w:rsidRPr="00A132AC">
        <w:trPr>
          <w:trHeight w:val="160"/>
          <w:jc w:val="right"/>
        </w:trPr>
        <w:tc>
          <w:tcPr>
            <w:tcW w:w="21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D530DF">
            <w:pPr>
              <w:pStyle w:val="normal"/>
              <w:spacing w:before="100" w:after="100" w:line="240" w:lineRule="auto"/>
              <w:rPr>
                <w:rFonts w:ascii="Times New Roman" w:hAnsi="Times New Roman" w:cs="Times New Roman"/>
                <w:sz w:val="24"/>
                <w:szCs w:val="24"/>
                <w:lang w:val="uk-UA"/>
              </w:rPr>
            </w:pPr>
            <w:r w:rsidRPr="00A132AC">
              <w:rPr>
                <w:rFonts w:ascii="Times New Roman" w:hAnsi="Times New Roman" w:cs="Times New Roman"/>
                <w:sz w:val="24"/>
                <w:szCs w:val="24"/>
                <w:lang w:val="uk-UA"/>
              </w:rPr>
              <w:t xml:space="preserve">Єдиний податок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178,63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190,0</w:t>
            </w:r>
          </w:p>
        </w:tc>
        <w:tc>
          <w:tcPr>
            <w:tcW w:w="917" w:type="dxa"/>
            <w:tcBorders>
              <w:left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11,37</w:t>
            </w:r>
          </w:p>
        </w:tc>
        <w:tc>
          <w:tcPr>
            <w:tcW w:w="763"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6,4%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205,0</w:t>
            </w:r>
          </w:p>
        </w:tc>
        <w:tc>
          <w:tcPr>
            <w:tcW w:w="774"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15,0</w:t>
            </w:r>
          </w:p>
        </w:tc>
        <w:tc>
          <w:tcPr>
            <w:tcW w:w="906"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7,9%</w:t>
            </w:r>
          </w:p>
        </w:tc>
      </w:tr>
      <w:tr w:rsidR="00A132AC" w:rsidRPr="00A132AC">
        <w:trPr>
          <w:trHeight w:val="160"/>
          <w:jc w:val="right"/>
        </w:trPr>
        <w:tc>
          <w:tcPr>
            <w:tcW w:w="21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D530DF">
            <w:pPr>
              <w:pStyle w:val="normal"/>
              <w:spacing w:before="100" w:after="100" w:line="240" w:lineRule="auto"/>
              <w:rPr>
                <w:rFonts w:ascii="Times New Roman" w:hAnsi="Times New Roman" w:cs="Times New Roman"/>
                <w:sz w:val="24"/>
                <w:szCs w:val="24"/>
                <w:lang w:val="uk-UA"/>
              </w:rPr>
            </w:pPr>
            <w:r w:rsidRPr="00A132AC">
              <w:rPr>
                <w:rFonts w:ascii="Times New Roman" w:hAnsi="Times New Roman" w:cs="Times New Roman"/>
                <w:sz w:val="24"/>
                <w:szCs w:val="24"/>
                <w:lang w:val="uk-UA"/>
              </w:rPr>
              <w:t>Транспортний податок</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1,09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1,2</w:t>
            </w:r>
          </w:p>
        </w:tc>
        <w:tc>
          <w:tcPr>
            <w:tcW w:w="917" w:type="dxa"/>
            <w:tcBorders>
              <w:left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0,11</w:t>
            </w:r>
          </w:p>
        </w:tc>
        <w:tc>
          <w:tcPr>
            <w:tcW w:w="763"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10,1%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1,3</w:t>
            </w:r>
          </w:p>
        </w:tc>
        <w:tc>
          <w:tcPr>
            <w:tcW w:w="774"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0,1</w:t>
            </w:r>
          </w:p>
        </w:tc>
        <w:tc>
          <w:tcPr>
            <w:tcW w:w="906" w:type="dxa"/>
            <w:tcBorders>
              <w:left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8,3%</w:t>
            </w:r>
          </w:p>
        </w:tc>
      </w:tr>
      <w:tr w:rsidR="00A132AC" w:rsidRPr="00A132AC">
        <w:trPr>
          <w:trHeight w:val="160"/>
          <w:jc w:val="right"/>
        </w:trPr>
        <w:tc>
          <w:tcPr>
            <w:tcW w:w="216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D530DF">
            <w:pPr>
              <w:pStyle w:val="normal"/>
              <w:spacing w:before="100" w:after="100" w:line="240" w:lineRule="auto"/>
              <w:rPr>
                <w:rFonts w:ascii="Times New Roman" w:hAnsi="Times New Roman" w:cs="Times New Roman"/>
                <w:sz w:val="24"/>
                <w:szCs w:val="24"/>
                <w:lang w:val="uk-UA"/>
              </w:rPr>
            </w:pPr>
            <w:r w:rsidRPr="00A132AC">
              <w:rPr>
                <w:rFonts w:ascii="Times New Roman" w:hAnsi="Times New Roman" w:cs="Times New Roman"/>
                <w:sz w:val="24"/>
                <w:szCs w:val="24"/>
                <w:lang w:val="uk-UA"/>
              </w:rPr>
              <w:t>Туристичний збір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0,25</w:t>
            </w:r>
          </w:p>
        </w:tc>
        <w:tc>
          <w:tcPr>
            <w:tcW w:w="917" w:type="dxa"/>
            <w:tcBorders>
              <w:left w:val="single" w:sz="4" w:space="0" w:color="000000"/>
              <w:bottom w:val="single" w:sz="4" w:space="0" w:color="000000"/>
              <w:right w:val="single" w:sz="4" w:space="0" w:color="000000"/>
            </w:tcBorders>
            <w:shd w:val="clear" w:color="auto" w:fill="auto"/>
            <w:tcMar>
              <w:left w:w="57" w:type="dxa"/>
              <w:right w:w="57" w:type="dxa"/>
            </w:tcMar>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0,0</w:t>
            </w:r>
          </w:p>
        </w:tc>
        <w:tc>
          <w:tcPr>
            <w:tcW w:w="763" w:type="dxa"/>
            <w:tcBorders>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0,26</w:t>
            </w:r>
          </w:p>
        </w:tc>
        <w:tc>
          <w:tcPr>
            <w:tcW w:w="774" w:type="dxa"/>
            <w:tcBorders>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0,01</w:t>
            </w:r>
          </w:p>
        </w:tc>
        <w:tc>
          <w:tcPr>
            <w:tcW w:w="906" w:type="dxa"/>
            <w:tcBorders>
              <w:left w:val="single" w:sz="4" w:space="0" w:color="000000"/>
              <w:bottom w:val="single" w:sz="4" w:space="0" w:color="000000"/>
              <w:right w:val="single" w:sz="4" w:space="0" w:color="000000"/>
            </w:tcBorders>
            <w:shd w:val="clear" w:color="auto" w:fill="auto"/>
          </w:tcPr>
          <w:p w:rsidR="00A132AC" w:rsidRPr="00A132AC" w:rsidRDefault="00A132AC" w:rsidP="00A132AC">
            <w:pPr>
              <w:jc w:val="center"/>
              <w:rPr>
                <w:rFonts w:ascii="Times New Roman" w:hAnsi="Times New Roman" w:cs="Times New Roman"/>
                <w:sz w:val="24"/>
                <w:szCs w:val="24"/>
              </w:rPr>
            </w:pPr>
            <w:r w:rsidRPr="00A132AC">
              <w:rPr>
                <w:rFonts w:ascii="Times New Roman" w:hAnsi="Times New Roman" w:cs="Times New Roman"/>
                <w:sz w:val="24"/>
                <w:szCs w:val="24"/>
              </w:rPr>
              <w:t>4,0%</w:t>
            </w:r>
          </w:p>
        </w:tc>
      </w:tr>
    </w:tbl>
    <w:p w:rsidR="00A132AC" w:rsidRDefault="00A06E2B" w:rsidP="00D530DF">
      <w:pPr>
        <w:pStyle w:val="normal"/>
        <w:tabs>
          <w:tab w:val="left" w:pos="909"/>
        </w:tabs>
        <w:spacing w:after="0" w:line="240" w:lineRule="auto"/>
        <w:ind w:left="40" w:right="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A65CDB" w:rsidRDefault="00A06E2B" w:rsidP="00D530DF">
      <w:pPr>
        <w:pStyle w:val="normal"/>
        <w:tabs>
          <w:tab w:val="left" w:pos="909"/>
        </w:tabs>
        <w:spacing w:after="0" w:line="240" w:lineRule="auto"/>
        <w:ind w:left="40" w:right="40"/>
        <w:jc w:val="both"/>
        <w:rPr>
          <w:rFonts w:ascii="Times New Roman" w:hAnsi="Times New Roman" w:cs="Times New Roman"/>
          <w:lang w:val="uk-UA"/>
        </w:rPr>
      </w:pPr>
      <w:r>
        <w:rPr>
          <w:rFonts w:ascii="Times New Roman" w:hAnsi="Times New Roman" w:cs="Times New Roman"/>
          <w:sz w:val="24"/>
          <w:szCs w:val="24"/>
          <w:lang w:val="uk-UA"/>
        </w:rPr>
        <w:t>- створення фінансових можливостей міської влади для задоволення соціальних та інших потреб територіальної громади ( % перевиконання планових показників доходів бюджету);</w:t>
      </w:r>
    </w:p>
    <w:p w:rsidR="00A65CDB" w:rsidRDefault="00A06E2B" w:rsidP="00D530DF">
      <w:pPr>
        <w:pStyle w:val="normal"/>
        <w:tabs>
          <w:tab w:val="left" w:pos="904"/>
        </w:tabs>
        <w:spacing w:after="0" w:line="240" w:lineRule="auto"/>
        <w:ind w:right="40"/>
        <w:jc w:val="both"/>
        <w:rPr>
          <w:rFonts w:ascii="Times New Roman" w:hAnsi="Times New Roman" w:cs="Times New Roman"/>
          <w:lang w:val="uk-UA"/>
        </w:rPr>
      </w:pPr>
      <w:r>
        <w:rPr>
          <w:rFonts w:ascii="Times New Roman" w:hAnsi="Times New Roman" w:cs="Times New Roman"/>
          <w:sz w:val="24"/>
          <w:szCs w:val="24"/>
          <w:lang w:val="uk-UA"/>
        </w:rPr>
        <w:t xml:space="preserve">            - кількість суб’єктів господарської діяльності, на яких поширюється дія регуляторного акта;</w:t>
      </w:r>
    </w:p>
    <w:p w:rsidR="00A65CDB" w:rsidRDefault="00A06E2B" w:rsidP="00D530DF">
      <w:pPr>
        <w:pStyle w:val="normal"/>
        <w:tabs>
          <w:tab w:val="left" w:pos="909"/>
        </w:tabs>
        <w:spacing w:after="0" w:line="240" w:lineRule="auto"/>
        <w:ind w:firstLine="660"/>
        <w:jc w:val="both"/>
        <w:rPr>
          <w:rFonts w:ascii="Times New Roman" w:hAnsi="Times New Roman" w:cs="Times New Roman"/>
          <w:sz w:val="24"/>
          <w:szCs w:val="24"/>
          <w:lang w:val="uk-UA"/>
        </w:rPr>
      </w:pPr>
      <w:r>
        <w:rPr>
          <w:rFonts w:ascii="Times New Roman" w:hAnsi="Times New Roman" w:cs="Times New Roman"/>
          <w:sz w:val="24"/>
          <w:szCs w:val="24"/>
          <w:lang w:val="uk-UA"/>
        </w:rPr>
        <w:t>- рівень поінформованості суб’єктів господарювання – платників місцевих податків і зборів (оприлюднення рішення про встановлення земельного податку  в друкованих і електронних ЗМІ територіальної громади міста).</w:t>
      </w:r>
    </w:p>
    <w:p w:rsidR="00D530DF" w:rsidRDefault="00D530DF" w:rsidP="00D530DF">
      <w:pPr>
        <w:pStyle w:val="normal"/>
        <w:tabs>
          <w:tab w:val="left" w:pos="909"/>
        </w:tabs>
        <w:spacing w:after="0" w:line="240" w:lineRule="auto"/>
        <w:ind w:firstLine="660"/>
        <w:jc w:val="both"/>
        <w:rPr>
          <w:rFonts w:ascii="Times New Roman" w:hAnsi="Times New Roman" w:cs="Times New Roman"/>
          <w:sz w:val="24"/>
          <w:szCs w:val="24"/>
          <w:lang w:val="uk-UA"/>
        </w:rPr>
      </w:pPr>
    </w:p>
    <w:p w:rsidR="00A65CDB" w:rsidRDefault="00A06E2B" w:rsidP="00D530DF">
      <w:pPr>
        <w:pStyle w:val="normal"/>
        <w:keepNext/>
        <w:keepLines/>
        <w:shd w:val="clear" w:color="auto" w:fill="FFFFFF"/>
        <w:spacing w:after="0"/>
        <w:ind w:firstLine="70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IX. Визначення заходів, за допомогою яких здійснюватиметься відстеження результативності дії регуляторного акта</w:t>
      </w:r>
    </w:p>
    <w:p w:rsidR="00A65CDB" w:rsidRDefault="00A06E2B">
      <w:pPr>
        <w:ind w:firstLine="709"/>
        <w:jc w:val="both"/>
        <w:rPr>
          <w:rFonts w:ascii="Times New Roman" w:hAnsi="Times New Roman" w:cs="Times New Roman"/>
          <w:sz w:val="24"/>
          <w:szCs w:val="24"/>
        </w:rPr>
      </w:pPr>
      <w:r>
        <w:rPr>
          <w:rFonts w:ascii="Times New Roman" w:hAnsi="Times New Roman" w:cs="Times New Roman"/>
          <w:sz w:val="24"/>
          <w:szCs w:val="24"/>
        </w:rPr>
        <w:t>Базове відстеження результативності регуляторного акта буде здійснюватися після набрання чинності цим регуляторним актом шляхом статистичного аналізу надходжень до міського бюджету від сплати земельного податку, податку на нерухоме майно, відмінне від земельної ділянки, єдиного податку, транспортного податку та туристичного збору  за підсумками виконання  міського бюджету за 1-ше півріччя 2021 року.</w:t>
      </w:r>
    </w:p>
    <w:p w:rsidR="00A65CDB" w:rsidRDefault="00A06E2B">
      <w:pPr>
        <w:ind w:firstLine="709"/>
        <w:jc w:val="both"/>
        <w:rPr>
          <w:rFonts w:ascii="Times New Roman" w:hAnsi="Times New Roman" w:cs="Times New Roman"/>
          <w:sz w:val="24"/>
          <w:szCs w:val="24"/>
        </w:rPr>
      </w:pPr>
      <w:r>
        <w:rPr>
          <w:rFonts w:ascii="Times New Roman" w:hAnsi="Times New Roman" w:cs="Times New Roman"/>
          <w:sz w:val="24"/>
          <w:szCs w:val="24"/>
        </w:rPr>
        <w:t>Повторне відстеження внаслідок обмеженог</w:t>
      </w:r>
      <w:r w:rsidR="00D530DF">
        <w:rPr>
          <w:rFonts w:ascii="Times New Roman" w:hAnsi="Times New Roman" w:cs="Times New Roman"/>
          <w:sz w:val="24"/>
          <w:szCs w:val="24"/>
        </w:rPr>
        <w:t>о терміну дії регуляторного акта</w:t>
      </w:r>
      <w:r>
        <w:rPr>
          <w:rFonts w:ascii="Times New Roman" w:hAnsi="Times New Roman" w:cs="Times New Roman"/>
          <w:sz w:val="24"/>
          <w:szCs w:val="24"/>
        </w:rPr>
        <w:t xml:space="preserve"> ( з 01 січня до 31 грудня 2021 року) буде здійснюватися шляхом статистичного аналізу надходжень до міського бюджету від сплати земельного податку, податку на нерухоме майно, відмінне від земельної ділянки, єдиного податку, транспортного податку та туристичного збору  за підсумками виконання  міського бюджету за 9 місяців 2021 року.</w:t>
      </w:r>
    </w:p>
    <w:p w:rsidR="00A65CDB" w:rsidRDefault="00A06E2B">
      <w:pPr>
        <w:pStyle w:val="normal"/>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Відстеження результативності даного рішення буде здійснюватися управлінням економіки Білоцерківської міської ради статистичним методом з використанням офіційної інформації </w:t>
      </w:r>
      <w:r w:rsidR="007D091A">
        <w:rPr>
          <w:rFonts w:ascii="Times New Roman" w:hAnsi="Times New Roman" w:cs="Times New Roman"/>
          <w:sz w:val="24"/>
          <w:szCs w:val="24"/>
          <w:lang w:val="uk-UA"/>
        </w:rPr>
        <w:t>ГУ ДФС у Київській області</w:t>
      </w:r>
      <w:r>
        <w:rPr>
          <w:rFonts w:ascii="Times New Roman" w:hAnsi="Times New Roman" w:cs="Times New Roman"/>
          <w:sz w:val="24"/>
          <w:szCs w:val="24"/>
          <w:lang w:val="uk-UA"/>
        </w:rPr>
        <w:t>, міського фінансового управління та управління самоврядного контролю міської ради.</w:t>
      </w:r>
    </w:p>
    <w:p w:rsidR="00A65CDB" w:rsidRDefault="00A06E2B">
      <w:pPr>
        <w:ind w:right="-42" w:firstLine="660"/>
        <w:jc w:val="both"/>
        <w:rPr>
          <w:rFonts w:ascii="Times New Roman" w:hAnsi="Times New Roman" w:cs="Times New Roman"/>
          <w:sz w:val="24"/>
          <w:szCs w:val="24"/>
        </w:rPr>
      </w:pPr>
      <w:r>
        <w:rPr>
          <w:rFonts w:ascii="Times New Roman" w:hAnsi="Times New Roman" w:cs="Times New Roman"/>
          <w:sz w:val="24"/>
          <w:szCs w:val="24"/>
        </w:rPr>
        <w:t>Моніторинг впровадження регуляторного акта покладений на управління економіки Білоцерківської  міської ради та постійну депутатську комісію з питань інвестицій, регуляторної політики, торгівлі, послуг та розвитку підприємництва, власності, комунального майна та приватизації, на які покладено забезпечення виконання засад державної регуляторної політики при прийнятті рішень міської ради та її виконавчого комітету.</w:t>
      </w:r>
    </w:p>
    <w:p w:rsidR="00A65CDB" w:rsidRDefault="007D091A">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У </w:t>
      </w:r>
      <w:proofErr w:type="spellStart"/>
      <w:r>
        <w:rPr>
          <w:rFonts w:ascii="Times New Roman" w:hAnsi="Times New Roman" w:cs="Times New Roman"/>
          <w:spacing w:val="4"/>
          <w:sz w:val="24"/>
          <w:szCs w:val="24"/>
        </w:rPr>
        <w:t>проє</w:t>
      </w:r>
      <w:r w:rsidR="00A06E2B">
        <w:rPr>
          <w:rFonts w:ascii="Times New Roman" w:hAnsi="Times New Roman" w:cs="Times New Roman"/>
          <w:spacing w:val="4"/>
          <w:sz w:val="24"/>
          <w:szCs w:val="24"/>
        </w:rPr>
        <w:t>кті</w:t>
      </w:r>
      <w:proofErr w:type="spellEnd"/>
      <w:r w:rsidR="00A06E2B">
        <w:rPr>
          <w:rFonts w:ascii="Times New Roman" w:hAnsi="Times New Roman" w:cs="Times New Roman"/>
          <w:spacing w:val="4"/>
          <w:sz w:val="24"/>
          <w:szCs w:val="24"/>
        </w:rPr>
        <w:t xml:space="preserve">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A65CDB" w:rsidRDefault="00A06E2B">
      <w:pPr>
        <w:ind w:firstLine="709"/>
        <w:jc w:val="both"/>
        <w:rPr>
          <w:rFonts w:ascii="Times New Roman" w:hAnsi="Times New Roman" w:cs="Times New Roman"/>
          <w:sz w:val="24"/>
          <w:szCs w:val="24"/>
        </w:rPr>
      </w:pPr>
      <w:r>
        <w:rPr>
          <w:rFonts w:ascii="Times New Roman" w:hAnsi="Times New Roman" w:cs="Times New Roman"/>
          <w:sz w:val="24"/>
          <w:szCs w:val="24"/>
        </w:rPr>
        <w:t>Про</w:t>
      </w:r>
      <w:r w:rsidR="007D091A">
        <w:rPr>
          <w:rFonts w:ascii="Times New Roman" w:hAnsi="Times New Roman" w:cs="Times New Roman"/>
          <w:sz w:val="24"/>
          <w:szCs w:val="24"/>
        </w:rPr>
        <w:t>є</w:t>
      </w:r>
      <w:r>
        <w:rPr>
          <w:rFonts w:ascii="Times New Roman" w:hAnsi="Times New Roman" w:cs="Times New Roman"/>
          <w:sz w:val="24"/>
          <w:szCs w:val="24"/>
        </w:rPr>
        <w:t>кт не стосується питань впливу реалізації акта на ринок праці.</w:t>
      </w:r>
    </w:p>
    <w:p w:rsidR="00A65CDB" w:rsidRDefault="00A65CDB">
      <w:pPr>
        <w:ind w:firstLine="709"/>
        <w:jc w:val="both"/>
        <w:rPr>
          <w:rFonts w:ascii="Times New Roman" w:hAnsi="Times New Roman" w:cs="Times New Roman"/>
          <w:sz w:val="24"/>
          <w:szCs w:val="24"/>
        </w:rPr>
      </w:pPr>
    </w:p>
    <w:p w:rsidR="00A65CDB" w:rsidRDefault="00A06E2B" w:rsidP="00D530DF">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управління економіки</w:t>
      </w:r>
    </w:p>
    <w:p w:rsidR="00A65CDB" w:rsidRDefault="00A06E2B" w:rsidP="00D530DF">
      <w:pPr>
        <w:spacing w:after="0" w:line="240" w:lineRule="auto"/>
        <w:rPr>
          <w:rFonts w:ascii="Times New Roman" w:hAnsi="Times New Roman" w:cs="Times New Roman"/>
          <w:sz w:val="24"/>
          <w:szCs w:val="24"/>
        </w:rPr>
      </w:pPr>
      <w:r>
        <w:rPr>
          <w:rFonts w:ascii="Times New Roman" w:hAnsi="Times New Roman" w:cs="Times New Roman"/>
          <w:sz w:val="24"/>
          <w:szCs w:val="24"/>
        </w:rPr>
        <w:t>Білоцерківської міської ради                                                          Юлія ЗЕМЕЦЬКА</w:t>
      </w:r>
    </w:p>
    <w:p w:rsidR="00A65CDB" w:rsidRDefault="00A65CDB" w:rsidP="00D530DF">
      <w:pPr>
        <w:spacing w:after="0"/>
        <w:rPr>
          <w:rFonts w:ascii="Times New Roman" w:hAnsi="Times New Roman" w:cs="Times New Roman"/>
          <w:sz w:val="18"/>
          <w:szCs w:val="18"/>
        </w:rPr>
      </w:pPr>
    </w:p>
    <w:p w:rsidR="00A65CDB" w:rsidRPr="00D530DF" w:rsidRDefault="00A06E2B" w:rsidP="00D530DF">
      <w:pPr>
        <w:rPr>
          <w:rFonts w:ascii="Times New Roman" w:hAnsi="Times New Roman" w:cs="Times New Roman"/>
          <w:sz w:val="18"/>
          <w:szCs w:val="18"/>
        </w:rPr>
      </w:pPr>
      <w:r>
        <w:rPr>
          <w:rFonts w:ascii="Times New Roman" w:hAnsi="Times New Roman" w:cs="Times New Roman"/>
          <w:sz w:val="18"/>
          <w:szCs w:val="18"/>
        </w:rPr>
        <w:t>(04563)54003</w:t>
      </w:r>
    </w:p>
    <w:p w:rsidR="00A65CDB" w:rsidRDefault="00A65CDB" w:rsidP="00D530DF">
      <w:pPr>
        <w:jc w:val="both"/>
        <w:textAlignment w:val="baseline"/>
        <w:rPr>
          <w:rFonts w:ascii="Times New Roman" w:hAnsi="Times New Roman" w:cs="Times New Roman"/>
          <w:b/>
          <w:sz w:val="24"/>
          <w:szCs w:val="24"/>
          <w:lang w:eastAsia="uk-UA"/>
        </w:rPr>
      </w:pPr>
    </w:p>
    <w:p w:rsidR="00A65CDB" w:rsidRDefault="00A65CDB">
      <w:pPr>
        <w:ind w:left="2832" w:firstLine="708"/>
        <w:jc w:val="both"/>
        <w:textAlignment w:val="baseline"/>
        <w:rPr>
          <w:rFonts w:ascii="Times New Roman" w:hAnsi="Times New Roman" w:cs="Times New Roman"/>
          <w:b/>
          <w:sz w:val="24"/>
          <w:szCs w:val="24"/>
          <w:lang w:eastAsia="uk-UA"/>
        </w:rPr>
      </w:pPr>
    </w:p>
    <w:p w:rsidR="00A65CDB" w:rsidRDefault="00A65CDB">
      <w:pPr>
        <w:ind w:left="2832" w:firstLine="708"/>
        <w:jc w:val="both"/>
        <w:textAlignment w:val="baseline"/>
        <w:rPr>
          <w:rFonts w:ascii="Times New Roman" w:hAnsi="Times New Roman" w:cs="Times New Roman"/>
          <w:b/>
          <w:sz w:val="24"/>
          <w:szCs w:val="24"/>
          <w:lang w:eastAsia="uk-UA"/>
        </w:rPr>
      </w:pPr>
    </w:p>
    <w:p w:rsidR="00A65CDB" w:rsidRDefault="00A06E2B">
      <w:pPr>
        <w:ind w:left="2832" w:firstLine="708"/>
        <w:jc w:val="both"/>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lastRenderedPageBreak/>
        <w:t xml:space="preserve">Тест малого підприємництва </w:t>
      </w:r>
    </w:p>
    <w:p w:rsidR="00A65CDB" w:rsidRDefault="00A06E2B" w:rsidP="00D530DF">
      <w:pPr>
        <w:ind w:firstLine="720"/>
        <w:jc w:val="both"/>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1. Консультації з представниками </w:t>
      </w:r>
      <w:proofErr w:type="spellStart"/>
      <w:r>
        <w:rPr>
          <w:rFonts w:ascii="Times New Roman" w:hAnsi="Times New Roman" w:cs="Times New Roman"/>
          <w:b/>
          <w:sz w:val="24"/>
          <w:szCs w:val="24"/>
          <w:lang w:eastAsia="uk-UA"/>
        </w:rPr>
        <w:t>мікро-</w:t>
      </w:r>
      <w:proofErr w:type="spellEnd"/>
      <w:r>
        <w:rPr>
          <w:rFonts w:ascii="Times New Roman" w:hAnsi="Times New Roman" w:cs="Times New Roman"/>
          <w:b/>
          <w:sz w:val="24"/>
          <w:szCs w:val="24"/>
          <w:lang w:eastAsia="uk-UA"/>
        </w:rPr>
        <w:t xml:space="preserve"> та малого підприємництва щодо оцінки впливу регулювання</w:t>
      </w:r>
    </w:p>
    <w:p w:rsidR="00A65CDB" w:rsidRPr="00D530DF" w:rsidRDefault="00A06E2B" w:rsidP="00D530DF">
      <w:pPr>
        <w:ind w:firstLine="720"/>
        <w:jc w:val="both"/>
        <w:textAlignment w:val="baseline"/>
        <w:rPr>
          <w:rFonts w:ascii="Times New Roman" w:hAnsi="Times New Roman" w:cs="Times New Roman"/>
          <w:sz w:val="24"/>
          <w:szCs w:val="24"/>
          <w:lang w:val="ru-RU" w:eastAsia="uk-UA"/>
        </w:rPr>
      </w:pPr>
      <w:bookmarkStart w:id="1" w:name="n133"/>
      <w:bookmarkEnd w:id="1"/>
      <w:r>
        <w:rPr>
          <w:rFonts w:ascii="Times New Roman" w:hAnsi="Times New Roman" w:cs="Times New Roman"/>
          <w:sz w:val="24"/>
          <w:szCs w:val="24"/>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у</w:t>
      </w:r>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зв</w:t>
      </w:r>
      <w:r w:rsidR="007D091A">
        <w:rPr>
          <w:rFonts w:ascii="Times New Roman" w:hAnsi="Times New Roman" w:cs="Times New Roman"/>
          <w:sz w:val="24"/>
          <w:szCs w:val="24"/>
          <w:lang w:val="ru-RU" w:eastAsia="uk-UA"/>
        </w:rPr>
        <w:t>'</w:t>
      </w:r>
      <w:r w:rsidRPr="00A06E2B">
        <w:rPr>
          <w:rFonts w:ascii="Times New Roman" w:hAnsi="Times New Roman" w:cs="Times New Roman"/>
          <w:sz w:val="24"/>
          <w:szCs w:val="24"/>
          <w:lang w:val="ru-RU" w:eastAsia="uk-UA"/>
        </w:rPr>
        <w:t>язку</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із</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запровадженням</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карантинних</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заходів</w:t>
      </w:r>
      <w:proofErr w:type="spellEnd"/>
      <w:r w:rsidRPr="00A06E2B">
        <w:rPr>
          <w:rFonts w:ascii="Times New Roman" w:hAnsi="Times New Roman" w:cs="Times New Roman"/>
          <w:sz w:val="24"/>
          <w:szCs w:val="24"/>
          <w:lang w:val="ru-RU" w:eastAsia="uk-UA"/>
        </w:rPr>
        <w:t xml:space="preserve"> </w:t>
      </w:r>
      <w:r>
        <w:rPr>
          <w:rFonts w:ascii="Times New Roman" w:hAnsi="Times New Roman" w:cs="Times New Roman"/>
          <w:sz w:val="24"/>
          <w:szCs w:val="24"/>
          <w:lang w:eastAsia="uk-UA"/>
        </w:rPr>
        <w:t xml:space="preserve">проведено розробником у період з </w:t>
      </w:r>
      <w:r w:rsidRPr="00A06E2B">
        <w:rPr>
          <w:rFonts w:ascii="Times New Roman" w:hAnsi="Times New Roman" w:cs="Times New Roman"/>
          <w:sz w:val="24"/>
          <w:szCs w:val="24"/>
          <w:lang w:val="ru-RU" w:eastAsia="uk-UA"/>
        </w:rPr>
        <w:t>13</w:t>
      </w:r>
      <w:r>
        <w:rPr>
          <w:rFonts w:ascii="Times New Roman" w:hAnsi="Times New Roman" w:cs="Times New Roman"/>
          <w:sz w:val="24"/>
          <w:szCs w:val="24"/>
          <w:lang w:eastAsia="uk-UA"/>
        </w:rPr>
        <w:t xml:space="preserve"> квітня 20</w:t>
      </w:r>
      <w:proofErr w:type="spellStart"/>
      <w:r w:rsidRPr="00A06E2B">
        <w:rPr>
          <w:rFonts w:ascii="Times New Roman" w:hAnsi="Times New Roman" w:cs="Times New Roman"/>
          <w:sz w:val="24"/>
          <w:szCs w:val="24"/>
          <w:lang w:val="ru-RU" w:eastAsia="uk-UA"/>
        </w:rPr>
        <w:t>20</w:t>
      </w:r>
      <w:proofErr w:type="spellEnd"/>
      <w:r>
        <w:rPr>
          <w:rFonts w:ascii="Times New Roman" w:hAnsi="Times New Roman" w:cs="Times New Roman"/>
          <w:sz w:val="24"/>
          <w:szCs w:val="24"/>
          <w:lang w:eastAsia="uk-UA"/>
        </w:rPr>
        <w:t xml:space="preserve"> року по 1</w:t>
      </w:r>
      <w:r w:rsidRPr="00A06E2B">
        <w:rPr>
          <w:rFonts w:ascii="Times New Roman" w:hAnsi="Times New Roman" w:cs="Times New Roman"/>
          <w:sz w:val="24"/>
          <w:szCs w:val="24"/>
          <w:lang w:val="ru-RU" w:eastAsia="uk-UA"/>
        </w:rPr>
        <w:t>7</w:t>
      </w:r>
      <w:r>
        <w:rPr>
          <w:rFonts w:ascii="Times New Roman" w:hAnsi="Times New Roman" w:cs="Times New Roman"/>
          <w:sz w:val="24"/>
          <w:szCs w:val="24"/>
          <w:lang w:eastAsia="uk-UA"/>
        </w:rPr>
        <w:t xml:space="preserve"> квітня 20</w:t>
      </w:r>
      <w:proofErr w:type="spellStart"/>
      <w:r w:rsidRPr="00A06E2B">
        <w:rPr>
          <w:rFonts w:ascii="Times New Roman" w:hAnsi="Times New Roman" w:cs="Times New Roman"/>
          <w:sz w:val="24"/>
          <w:szCs w:val="24"/>
          <w:lang w:val="ru-RU" w:eastAsia="uk-UA"/>
        </w:rPr>
        <w:t>20</w:t>
      </w:r>
      <w:proofErr w:type="spellEnd"/>
      <w:r>
        <w:rPr>
          <w:rFonts w:ascii="Times New Roman" w:hAnsi="Times New Roman" w:cs="Times New Roman"/>
          <w:sz w:val="24"/>
          <w:szCs w:val="24"/>
          <w:lang w:eastAsia="uk-UA"/>
        </w:rPr>
        <w:t xml:space="preserve"> року</w:t>
      </w:r>
      <w:r w:rsidR="007D091A">
        <w:rPr>
          <w:rFonts w:ascii="Times New Roman" w:hAnsi="Times New Roman" w:cs="Times New Roman"/>
          <w:sz w:val="24"/>
          <w:szCs w:val="24"/>
          <w:lang w:val="ru-RU" w:eastAsia="uk-UA"/>
        </w:rPr>
        <w:t xml:space="preserve"> в телефонному </w:t>
      </w:r>
      <w:proofErr w:type="spellStart"/>
      <w:r w:rsidR="007D091A">
        <w:rPr>
          <w:rFonts w:ascii="Times New Roman" w:hAnsi="Times New Roman" w:cs="Times New Roman"/>
          <w:sz w:val="24"/>
          <w:szCs w:val="24"/>
          <w:lang w:val="ru-RU" w:eastAsia="uk-UA"/>
        </w:rPr>
        <w:t>режи</w:t>
      </w:r>
      <w:r w:rsidRPr="00A06E2B">
        <w:rPr>
          <w:rFonts w:ascii="Times New Roman" w:hAnsi="Times New Roman" w:cs="Times New Roman"/>
          <w:sz w:val="24"/>
          <w:szCs w:val="24"/>
          <w:lang w:val="ru-RU" w:eastAsia="uk-UA"/>
        </w:rPr>
        <w:t>мі</w:t>
      </w:r>
      <w:proofErr w:type="spellEnd"/>
      <w:r w:rsidRPr="00A06E2B">
        <w:rPr>
          <w:rFonts w:ascii="Times New Roman" w:hAnsi="Times New Roman" w:cs="Times New Roman"/>
          <w:sz w:val="24"/>
          <w:szCs w:val="24"/>
          <w:lang w:val="ru-RU" w:eastAsia="uk-UA"/>
        </w:rPr>
        <w:t>.</w:t>
      </w:r>
    </w:p>
    <w:tbl>
      <w:tblPr>
        <w:tblW w:w="982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5"/>
        <w:gridCol w:w="2640"/>
        <w:gridCol w:w="2944"/>
        <w:gridCol w:w="3308"/>
      </w:tblGrid>
      <w:tr w:rsidR="00A65CDB">
        <w:trPr>
          <w:trHeight w:val="2204"/>
          <w:jc w:val="center"/>
        </w:trPr>
        <w:tc>
          <w:tcPr>
            <w:tcW w:w="935" w:type="dxa"/>
          </w:tcPr>
          <w:p w:rsidR="00A65CDB" w:rsidRDefault="00A06E2B">
            <w:pPr>
              <w:spacing w:before="150" w:after="150"/>
              <w:textAlignment w:val="baseline"/>
              <w:rPr>
                <w:rFonts w:ascii="Times New Roman" w:hAnsi="Times New Roman" w:cs="Times New Roman"/>
                <w:b/>
                <w:sz w:val="24"/>
                <w:szCs w:val="24"/>
                <w:lang w:eastAsia="uk-UA"/>
              </w:rPr>
            </w:pPr>
            <w:bookmarkStart w:id="2" w:name="n134"/>
            <w:bookmarkEnd w:id="2"/>
            <w:proofErr w:type="spellStart"/>
            <w:r>
              <w:rPr>
                <w:rFonts w:ascii="Times New Roman" w:hAnsi="Times New Roman" w:cs="Times New Roman"/>
                <w:b/>
                <w:sz w:val="24"/>
                <w:szCs w:val="24"/>
                <w:lang w:eastAsia="uk-UA"/>
              </w:rPr>
              <w:t>Поряд-ковий</w:t>
            </w:r>
            <w:proofErr w:type="spellEnd"/>
            <w:r>
              <w:rPr>
                <w:rFonts w:ascii="Times New Roman" w:hAnsi="Times New Roman" w:cs="Times New Roman"/>
                <w:b/>
                <w:sz w:val="24"/>
                <w:szCs w:val="24"/>
                <w:lang w:eastAsia="uk-UA"/>
              </w:rPr>
              <w:t xml:space="preserve"> номер</w:t>
            </w:r>
          </w:p>
        </w:tc>
        <w:tc>
          <w:tcPr>
            <w:tcW w:w="2640" w:type="dxa"/>
          </w:tcPr>
          <w:p w:rsidR="00A65CDB" w:rsidRDefault="00A06E2B">
            <w:pPr>
              <w:spacing w:before="150" w:after="150"/>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Вид консультації (публічні консультації прямі (круглі столи, наради, робочі зустрічі тощо), </w:t>
            </w:r>
            <w:proofErr w:type="spellStart"/>
            <w:r>
              <w:rPr>
                <w:rFonts w:ascii="Times New Roman" w:hAnsi="Times New Roman" w:cs="Times New Roman"/>
                <w:b/>
                <w:sz w:val="24"/>
                <w:szCs w:val="24"/>
                <w:lang w:eastAsia="uk-UA"/>
              </w:rPr>
              <w:t>інтернет-консультації</w:t>
            </w:r>
            <w:proofErr w:type="spellEnd"/>
            <w:r>
              <w:rPr>
                <w:rFonts w:ascii="Times New Roman" w:hAnsi="Times New Roman" w:cs="Times New Roman"/>
                <w:b/>
                <w:sz w:val="24"/>
                <w:szCs w:val="24"/>
                <w:lang w:eastAsia="uk-UA"/>
              </w:rPr>
              <w:t xml:space="preserve"> прямі (</w:t>
            </w:r>
            <w:proofErr w:type="spellStart"/>
            <w:r>
              <w:rPr>
                <w:rFonts w:ascii="Times New Roman" w:hAnsi="Times New Roman" w:cs="Times New Roman"/>
                <w:b/>
                <w:sz w:val="24"/>
                <w:szCs w:val="24"/>
                <w:lang w:eastAsia="uk-UA"/>
              </w:rPr>
              <w:t>інтернет-форуми</w:t>
            </w:r>
            <w:proofErr w:type="spellEnd"/>
            <w:r>
              <w:rPr>
                <w:rFonts w:ascii="Times New Roman" w:hAnsi="Times New Roman" w:cs="Times New Roman"/>
                <w:b/>
                <w:sz w:val="24"/>
                <w:szCs w:val="24"/>
                <w:lang w:eastAsia="uk-UA"/>
              </w:rPr>
              <w:t>, соціальні мережі тощо), запити (до підприємців, експертів, науковців тощо)</w:t>
            </w:r>
          </w:p>
        </w:tc>
        <w:tc>
          <w:tcPr>
            <w:tcW w:w="2944" w:type="dxa"/>
          </w:tcPr>
          <w:p w:rsidR="00A65CDB" w:rsidRDefault="00A06E2B">
            <w:pPr>
              <w:spacing w:before="150" w:after="150"/>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Кількість учасників консультацій, осіб</w:t>
            </w:r>
          </w:p>
        </w:tc>
        <w:tc>
          <w:tcPr>
            <w:tcW w:w="3308" w:type="dxa"/>
          </w:tcPr>
          <w:p w:rsidR="00A65CDB" w:rsidRDefault="00A06E2B">
            <w:pPr>
              <w:spacing w:before="150" w:after="150"/>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Основні результати консультацій (опис)</w:t>
            </w:r>
          </w:p>
        </w:tc>
      </w:tr>
      <w:tr w:rsidR="00A65CDB">
        <w:trPr>
          <w:trHeight w:val="3145"/>
          <w:jc w:val="center"/>
        </w:trPr>
        <w:tc>
          <w:tcPr>
            <w:tcW w:w="935"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1.</w:t>
            </w:r>
          </w:p>
        </w:tc>
        <w:tc>
          <w:tcPr>
            <w:tcW w:w="2640"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Телефонне опитування депутатів міської ради і представників бізнесу з питань встановлення місцевих податків та зборів на 2021 рік. </w:t>
            </w:r>
          </w:p>
          <w:p w:rsidR="00A65CDB" w:rsidRDefault="00A65CDB">
            <w:pPr>
              <w:rPr>
                <w:rFonts w:ascii="Times New Roman" w:hAnsi="Times New Roman" w:cs="Times New Roman"/>
                <w:sz w:val="24"/>
                <w:szCs w:val="24"/>
              </w:rPr>
            </w:pPr>
          </w:p>
        </w:tc>
        <w:tc>
          <w:tcPr>
            <w:tcW w:w="2944"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11 осіб - представники малого та середнього підприємництва, </w:t>
            </w:r>
          </w:p>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8 осіб - представники виконавчих органів місцевого самоврядування, </w:t>
            </w:r>
          </w:p>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5 депутатів міської ради </w:t>
            </w:r>
          </w:p>
          <w:p w:rsidR="00A65CDB" w:rsidRDefault="00A65CDB">
            <w:pPr>
              <w:rPr>
                <w:rFonts w:ascii="Times New Roman" w:hAnsi="Times New Roman" w:cs="Times New Roman"/>
                <w:sz w:val="24"/>
                <w:szCs w:val="24"/>
              </w:rPr>
            </w:pPr>
          </w:p>
        </w:tc>
        <w:tc>
          <w:tcPr>
            <w:tcW w:w="3308" w:type="dxa"/>
          </w:tcPr>
          <w:p w:rsidR="00A65CDB" w:rsidRDefault="00A06E2B">
            <w:pPr>
              <w:rPr>
                <w:rFonts w:ascii="Times New Roman" w:hAnsi="Times New Roman" w:cs="Times New Roman"/>
                <w:sz w:val="24"/>
                <w:szCs w:val="24"/>
              </w:rPr>
            </w:pPr>
            <w:r>
              <w:rPr>
                <w:rFonts w:ascii="Times New Roman" w:hAnsi="Times New Roman" w:cs="Times New Roman"/>
                <w:sz w:val="24"/>
                <w:szCs w:val="24"/>
              </w:rPr>
              <w:t>Ознайомленн</w:t>
            </w:r>
            <w:r w:rsidR="007D091A">
              <w:rPr>
                <w:rFonts w:ascii="Times New Roman" w:hAnsi="Times New Roman" w:cs="Times New Roman"/>
                <w:sz w:val="24"/>
                <w:szCs w:val="24"/>
              </w:rPr>
              <w:t xml:space="preserve">я підприємців і депутатів з </w:t>
            </w:r>
            <w:proofErr w:type="spellStart"/>
            <w:r w:rsidR="007D091A">
              <w:rPr>
                <w:rFonts w:ascii="Times New Roman" w:hAnsi="Times New Roman" w:cs="Times New Roman"/>
                <w:sz w:val="24"/>
                <w:szCs w:val="24"/>
              </w:rPr>
              <w:t>проєктом</w:t>
            </w:r>
            <w:proofErr w:type="spellEnd"/>
            <w:r w:rsidR="007D091A">
              <w:rPr>
                <w:rFonts w:ascii="Times New Roman" w:hAnsi="Times New Roman" w:cs="Times New Roman"/>
                <w:sz w:val="24"/>
                <w:szCs w:val="24"/>
              </w:rPr>
              <w:t xml:space="preserve"> регуляторного акта</w:t>
            </w:r>
            <w:r>
              <w:rPr>
                <w:rFonts w:ascii="Times New Roman" w:hAnsi="Times New Roman" w:cs="Times New Roman"/>
                <w:sz w:val="24"/>
                <w:szCs w:val="24"/>
              </w:rPr>
              <w:t>.</w:t>
            </w:r>
          </w:p>
          <w:p w:rsidR="00A65CDB" w:rsidRDefault="00A06E2B">
            <w:pPr>
              <w:rPr>
                <w:rFonts w:ascii="Times New Roman" w:hAnsi="Times New Roman" w:cs="Times New Roman"/>
                <w:sz w:val="24"/>
                <w:szCs w:val="24"/>
              </w:rPr>
            </w:pPr>
            <w:r>
              <w:rPr>
                <w:rFonts w:ascii="Times New Roman" w:hAnsi="Times New Roman" w:cs="Times New Roman"/>
                <w:sz w:val="24"/>
                <w:szCs w:val="24"/>
              </w:rPr>
              <w:t xml:space="preserve">Представники підприємництва висловили свої пропозиції. Висновки додаються. </w:t>
            </w:r>
          </w:p>
        </w:tc>
      </w:tr>
    </w:tbl>
    <w:p w:rsidR="00A65CDB" w:rsidRDefault="00A65CDB" w:rsidP="00D530DF">
      <w:pPr>
        <w:jc w:val="both"/>
        <w:textAlignment w:val="baseline"/>
        <w:rPr>
          <w:rFonts w:ascii="Times New Roman" w:hAnsi="Times New Roman" w:cs="Times New Roman"/>
          <w:sz w:val="24"/>
          <w:szCs w:val="24"/>
          <w:lang w:eastAsia="uk-UA"/>
        </w:rPr>
      </w:pPr>
      <w:bookmarkStart w:id="3" w:name="n135"/>
      <w:bookmarkEnd w:id="3"/>
    </w:p>
    <w:p w:rsidR="00A65CDB" w:rsidRPr="00D530DF" w:rsidRDefault="00A06E2B" w:rsidP="00D530DF">
      <w:pPr>
        <w:ind w:firstLine="720"/>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Пропозиції, озвучені в</w:t>
      </w:r>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ході</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спілкування</w:t>
      </w:r>
      <w:proofErr w:type="spellEnd"/>
      <w:r>
        <w:rPr>
          <w:rFonts w:ascii="Times New Roman" w:hAnsi="Times New Roman" w:cs="Times New Roman"/>
          <w:sz w:val="24"/>
          <w:szCs w:val="24"/>
        </w:rPr>
        <w:t xml:space="preserve"> з представниками бізнесу з питань затвердження податків та зборів на 2021 рік</w:t>
      </w:r>
      <w:r>
        <w:rPr>
          <w:rFonts w:ascii="Times New Roman" w:hAnsi="Times New Roman" w:cs="Times New Roman"/>
          <w:sz w:val="24"/>
          <w:szCs w:val="24"/>
          <w:lang w:eastAsia="uk-UA"/>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5426"/>
      </w:tblGrid>
      <w:tr w:rsidR="00A65CDB">
        <w:tc>
          <w:tcPr>
            <w:tcW w:w="4428" w:type="dxa"/>
            <w:shd w:val="clear" w:color="auto" w:fill="auto"/>
          </w:tcPr>
          <w:p w:rsidR="00A65CDB" w:rsidRDefault="00A06E2B">
            <w:pPr>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Пропозиції представників бізнесу</w:t>
            </w:r>
          </w:p>
          <w:p w:rsidR="00A65CDB" w:rsidRDefault="00A65CDB">
            <w:pPr>
              <w:jc w:val="both"/>
              <w:textAlignment w:val="baseline"/>
              <w:rPr>
                <w:rFonts w:ascii="Times New Roman" w:hAnsi="Times New Roman" w:cs="Times New Roman"/>
                <w:sz w:val="24"/>
                <w:szCs w:val="24"/>
                <w:lang w:eastAsia="uk-UA"/>
              </w:rPr>
            </w:pPr>
          </w:p>
        </w:tc>
        <w:tc>
          <w:tcPr>
            <w:tcW w:w="5426" w:type="dxa"/>
            <w:shd w:val="clear" w:color="auto" w:fill="auto"/>
          </w:tcPr>
          <w:p w:rsidR="00A65CDB" w:rsidRDefault="00A06E2B">
            <w:pPr>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Висновок</w:t>
            </w:r>
          </w:p>
        </w:tc>
      </w:tr>
      <w:tr w:rsidR="00A65CDB">
        <w:tc>
          <w:tcPr>
            <w:tcW w:w="4428" w:type="dxa"/>
            <w:shd w:val="clear" w:color="auto" w:fill="auto"/>
          </w:tcPr>
          <w:p w:rsidR="00A65CDB" w:rsidRDefault="00A06E2B">
            <w:pPr>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1. Залишити ставки місцевих</w:t>
            </w:r>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податків</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і</w:t>
            </w:r>
            <w:proofErr w:type="spellEnd"/>
            <w:r w:rsidRPr="00A06E2B">
              <w:rPr>
                <w:rFonts w:ascii="Times New Roman" w:hAnsi="Times New Roman" w:cs="Times New Roman"/>
                <w:sz w:val="24"/>
                <w:szCs w:val="24"/>
                <w:lang w:val="ru-RU" w:eastAsia="uk-UA"/>
              </w:rPr>
              <w:t xml:space="preserve"> </w:t>
            </w:r>
            <w:proofErr w:type="spellStart"/>
            <w:r w:rsidRPr="00A06E2B">
              <w:rPr>
                <w:rFonts w:ascii="Times New Roman" w:hAnsi="Times New Roman" w:cs="Times New Roman"/>
                <w:sz w:val="24"/>
                <w:szCs w:val="24"/>
                <w:lang w:val="ru-RU" w:eastAsia="uk-UA"/>
              </w:rPr>
              <w:t>зборів</w:t>
            </w:r>
            <w:proofErr w:type="spellEnd"/>
            <w:r w:rsidRPr="00A06E2B">
              <w:rPr>
                <w:rFonts w:ascii="Times New Roman" w:hAnsi="Times New Roman" w:cs="Times New Roman"/>
                <w:sz w:val="24"/>
                <w:szCs w:val="24"/>
                <w:lang w:val="ru-RU" w:eastAsia="uk-UA"/>
              </w:rPr>
              <w:t xml:space="preserve"> </w:t>
            </w:r>
            <w:r>
              <w:rPr>
                <w:rFonts w:ascii="Times New Roman" w:hAnsi="Times New Roman" w:cs="Times New Roman"/>
                <w:sz w:val="24"/>
                <w:szCs w:val="24"/>
                <w:lang w:eastAsia="uk-UA"/>
              </w:rPr>
              <w:t>на рівні 20</w:t>
            </w:r>
            <w:proofErr w:type="spellStart"/>
            <w:r w:rsidRPr="00A06E2B">
              <w:rPr>
                <w:rFonts w:ascii="Times New Roman" w:hAnsi="Times New Roman" w:cs="Times New Roman"/>
                <w:sz w:val="24"/>
                <w:szCs w:val="24"/>
                <w:lang w:val="ru-RU" w:eastAsia="uk-UA"/>
              </w:rPr>
              <w:t>20</w:t>
            </w:r>
            <w:proofErr w:type="spellEnd"/>
            <w:r>
              <w:rPr>
                <w:rFonts w:ascii="Times New Roman" w:hAnsi="Times New Roman" w:cs="Times New Roman"/>
                <w:sz w:val="24"/>
                <w:szCs w:val="24"/>
                <w:lang w:eastAsia="uk-UA"/>
              </w:rPr>
              <w:t xml:space="preserve"> року</w:t>
            </w:r>
          </w:p>
          <w:p w:rsidR="00A65CDB" w:rsidRDefault="00A65CDB">
            <w:pPr>
              <w:jc w:val="both"/>
              <w:textAlignment w:val="baseline"/>
              <w:rPr>
                <w:rFonts w:ascii="Times New Roman" w:hAnsi="Times New Roman" w:cs="Times New Roman"/>
                <w:sz w:val="24"/>
                <w:szCs w:val="24"/>
                <w:lang w:eastAsia="uk-UA"/>
              </w:rPr>
            </w:pPr>
          </w:p>
        </w:tc>
        <w:tc>
          <w:tcPr>
            <w:tcW w:w="5426" w:type="dxa"/>
            <w:shd w:val="clear" w:color="auto" w:fill="auto"/>
          </w:tcPr>
          <w:p w:rsidR="00A65CDB" w:rsidRDefault="00A06E2B">
            <w:pPr>
              <w:textAlignment w:val="baseline"/>
              <w:rPr>
                <w:rFonts w:ascii="Times New Roman" w:hAnsi="Times New Roman" w:cs="Times New Roman"/>
                <w:sz w:val="24"/>
                <w:szCs w:val="24"/>
              </w:rPr>
            </w:pPr>
            <w:r>
              <w:rPr>
                <w:rFonts w:ascii="Times New Roman" w:hAnsi="Times New Roman" w:cs="Times New Roman"/>
                <w:sz w:val="24"/>
                <w:szCs w:val="24"/>
                <w:lang w:eastAsia="uk-UA"/>
              </w:rPr>
              <w:t>Пропозиція врахована при підготовці проекту рішення «Про встановлення місцевих податків і зборів в м. Біла Церква  на 202</w:t>
            </w:r>
            <w:r w:rsidRPr="00A06E2B">
              <w:rPr>
                <w:rFonts w:ascii="Times New Roman" w:hAnsi="Times New Roman" w:cs="Times New Roman"/>
                <w:sz w:val="24"/>
                <w:szCs w:val="24"/>
                <w:lang w:val="ru-RU" w:eastAsia="uk-UA"/>
              </w:rPr>
              <w:t>1</w:t>
            </w:r>
            <w:r>
              <w:rPr>
                <w:rFonts w:ascii="Times New Roman" w:hAnsi="Times New Roman" w:cs="Times New Roman"/>
                <w:sz w:val="24"/>
                <w:szCs w:val="24"/>
                <w:lang w:eastAsia="uk-UA"/>
              </w:rPr>
              <w:t xml:space="preserve"> рік»</w:t>
            </w:r>
          </w:p>
          <w:p w:rsidR="00A65CDB" w:rsidRDefault="00A06E2B">
            <w:pPr>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p>
        </w:tc>
      </w:tr>
    </w:tbl>
    <w:p w:rsidR="00A65CDB" w:rsidRDefault="00A65CDB">
      <w:pPr>
        <w:ind w:firstLine="450"/>
        <w:jc w:val="both"/>
        <w:textAlignment w:val="baseline"/>
        <w:rPr>
          <w:rFonts w:ascii="Times New Roman" w:hAnsi="Times New Roman" w:cs="Times New Roman"/>
          <w:sz w:val="24"/>
          <w:szCs w:val="24"/>
          <w:lang w:eastAsia="uk-UA"/>
        </w:rPr>
      </w:pPr>
    </w:p>
    <w:p w:rsidR="00A65CDB" w:rsidRDefault="00A06E2B">
      <w:pPr>
        <w:ind w:firstLine="600"/>
        <w:jc w:val="both"/>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2. Вимірювання впливу регулювання на суб’єктів малого підприємництва </w:t>
      </w:r>
    </w:p>
    <w:p w:rsidR="00A65CDB" w:rsidRDefault="00A06E2B" w:rsidP="00D530DF">
      <w:pPr>
        <w:ind w:firstLine="600"/>
        <w:jc w:val="both"/>
        <w:textAlignment w:val="baseline"/>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мікро-</w:t>
      </w:r>
      <w:proofErr w:type="spellEnd"/>
      <w:r>
        <w:rPr>
          <w:rFonts w:ascii="Times New Roman" w:hAnsi="Times New Roman" w:cs="Times New Roman"/>
          <w:b/>
          <w:sz w:val="24"/>
          <w:szCs w:val="24"/>
          <w:lang w:eastAsia="uk-UA"/>
        </w:rPr>
        <w:t xml:space="preserve"> та малі)</w:t>
      </w:r>
    </w:p>
    <w:p w:rsidR="00A65CDB" w:rsidRDefault="00A06E2B">
      <w:pPr>
        <w:ind w:firstLine="720"/>
        <w:jc w:val="both"/>
        <w:textAlignment w:val="baseline"/>
        <w:rPr>
          <w:rFonts w:ascii="Times New Roman" w:hAnsi="Times New Roman" w:cs="Times New Roman"/>
          <w:sz w:val="24"/>
          <w:szCs w:val="24"/>
          <w:lang w:eastAsia="uk-UA"/>
        </w:rPr>
      </w:pPr>
      <w:bookmarkStart w:id="4" w:name="n136"/>
      <w:bookmarkEnd w:id="4"/>
      <w:r>
        <w:rPr>
          <w:rFonts w:ascii="Times New Roman" w:hAnsi="Times New Roman" w:cs="Times New Roman"/>
          <w:sz w:val="24"/>
          <w:szCs w:val="24"/>
          <w:lang w:eastAsia="uk-UA"/>
        </w:rPr>
        <w:t>Кількість суб’єктів МСП, на я</w:t>
      </w:r>
      <w:r w:rsidR="007D091A">
        <w:rPr>
          <w:rFonts w:ascii="Times New Roman" w:hAnsi="Times New Roman" w:cs="Times New Roman"/>
          <w:sz w:val="24"/>
          <w:szCs w:val="24"/>
          <w:lang w:eastAsia="uk-UA"/>
        </w:rPr>
        <w:t>ки</w:t>
      </w:r>
      <w:r w:rsidR="0058499E">
        <w:rPr>
          <w:rFonts w:ascii="Times New Roman" w:hAnsi="Times New Roman" w:cs="Times New Roman"/>
          <w:sz w:val="24"/>
          <w:szCs w:val="24"/>
          <w:lang w:eastAsia="uk-UA"/>
        </w:rPr>
        <w:t>х поширюється регулювання: 17618</w:t>
      </w:r>
      <w:r>
        <w:rPr>
          <w:rFonts w:ascii="Times New Roman" w:hAnsi="Times New Roman" w:cs="Times New Roman"/>
          <w:sz w:val="24"/>
          <w:szCs w:val="24"/>
          <w:lang w:eastAsia="uk-UA"/>
        </w:rPr>
        <w:t xml:space="preserve"> (одиниць), у тому числі малого підприємництва, </w:t>
      </w:r>
      <w:proofErr w:type="spellStart"/>
      <w:r>
        <w:rPr>
          <w:rFonts w:ascii="Times New Roman" w:hAnsi="Times New Roman" w:cs="Times New Roman"/>
          <w:sz w:val="24"/>
          <w:szCs w:val="24"/>
          <w:lang w:eastAsia="uk-UA"/>
        </w:rPr>
        <w:t>мікропідприємництва</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ФОПів</w:t>
      </w:r>
      <w:proofErr w:type="spellEnd"/>
      <w:r>
        <w:rPr>
          <w:rFonts w:ascii="Times New Roman" w:hAnsi="Times New Roman" w:cs="Times New Roman"/>
          <w:sz w:val="24"/>
          <w:szCs w:val="24"/>
          <w:lang w:eastAsia="uk-UA"/>
        </w:rPr>
        <w:t xml:space="preserve"> </w:t>
      </w:r>
      <w:r w:rsidR="0058499E" w:rsidRPr="0058499E">
        <w:rPr>
          <w:rFonts w:ascii="Times New Roman" w:hAnsi="Times New Roman" w:cs="Times New Roman"/>
          <w:sz w:val="24"/>
          <w:szCs w:val="24"/>
          <w:lang w:eastAsia="uk-UA"/>
        </w:rPr>
        <w:t>174</w:t>
      </w:r>
      <w:r w:rsidR="0058499E">
        <w:rPr>
          <w:rFonts w:ascii="Times New Roman" w:hAnsi="Times New Roman" w:cs="Times New Roman"/>
          <w:sz w:val="24"/>
          <w:szCs w:val="24"/>
          <w:lang w:eastAsia="uk-UA"/>
        </w:rPr>
        <w:t>68</w:t>
      </w:r>
      <w:r>
        <w:rPr>
          <w:rFonts w:ascii="Times New Roman" w:hAnsi="Times New Roman" w:cs="Times New Roman"/>
          <w:sz w:val="24"/>
          <w:szCs w:val="24"/>
          <w:lang w:eastAsia="uk-UA"/>
        </w:rPr>
        <w:t xml:space="preserve"> (одиниць);</w:t>
      </w:r>
    </w:p>
    <w:p w:rsidR="00A65CDB" w:rsidRDefault="00A06E2B" w:rsidP="00D530DF">
      <w:pPr>
        <w:ind w:firstLine="720"/>
        <w:jc w:val="both"/>
        <w:textAlignment w:val="baseline"/>
        <w:rPr>
          <w:rFonts w:ascii="Times New Roman" w:hAnsi="Times New Roman" w:cs="Times New Roman"/>
          <w:sz w:val="24"/>
          <w:szCs w:val="24"/>
          <w:lang w:eastAsia="uk-UA"/>
        </w:rPr>
      </w:pPr>
      <w:bookmarkStart w:id="5" w:name="n137"/>
      <w:bookmarkEnd w:id="5"/>
      <w:r>
        <w:rPr>
          <w:rFonts w:ascii="Times New Roman" w:hAnsi="Times New Roman" w:cs="Times New Roman"/>
          <w:sz w:val="24"/>
          <w:szCs w:val="24"/>
          <w:lang w:eastAsia="uk-UA"/>
        </w:rPr>
        <w:t>Питома вага суб’єктів малого підприємництва у загальній кількості суб’єктів господарювання, на яких проблема справляє вплив 99,1</w:t>
      </w:r>
      <w:r w:rsidR="0058499E">
        <w:rPr>
          <w:rFonts w:ascii="Times New Roman" w:hAnsi="Times New Roman" w:cs="Times New Roman"/>
          <w:sz w:val="24"/>
          <w:szCs w:val="24"/>
          <w:lang w:eastAsia="uk-UA"/>
        </w:rPr>
        <w:t>5</w:t>
      </w:r>
      <w:r>
        <w:rPr>
          <w:rFonts w:ascii="Times New Roman" w:hAnsi="Times New Roman" w:cs="Times New Roman"/>
          <w:sz w:val="24"/>
          <w:szCs w:val="24"/>
          <w:lang w:eastAsia="uk-UA"/>
        </w:rPr>
        <w:t>%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A65CDB" w:rsidRDefault="00A06E2B">
      <w:pPr>
        <w:pStyle w:val="af2"/>
        <w:shd w:val="clear" w:color="auto" w:fill="auto"/>
        <w:spacing w:line="331" w:lineRule="exact"/>
        <w:ind w:firstLine="720"/>
        <w:rPr>
          <w:rFonts w:ascii="Times New Roman" w:hAnsi="Times New Roman" w:cs="Times New Roman"/>
          <w:b/>
          <w:sz w:val="24"/>
          <w:szCs w:val="24"/>
        </w:rPr>
      </w:pPr>
      <w:bookmarkStart w:id="6" w:name="n138"/>
      <w:bookmarkEnd w:id="6"/>
      <w:r>
        <w:rPr>
          <w:rFonts w:ascii="Times New Roman" w:hAnsi="Times New Roman" w:cs="Times New Roman"/>
          <w:b/>
          <w:sz w:val="24"/>
          <w:szCs w:val="24"/>
        </w:rPr>
        <w:t xml:space="preserve">3. Розрахунок витрат суб’єктів малого підприємництва на виконання вимог         </w:t>
      </w:r>
    </w:p>
    <w:p w:rsidR="00A65CDB" w:rsidRDefault="00A06E2B" w:rsidP="00D530DF">
      <w:pPr>
        <w:pStyle w:val="af2"/>
        <w:shd w:val="clear" w:color="auto" w:fill="auto"/>
        <w:spacing w:line="331" w:lineRule="exact"/>
        <w:ind w:firstLine="720"/>
        <w:rPr>
          <w:rFonts w:ascii="Times New Roman" w:hAnsi="Times New Roman" w:cs="Times New Roman"/>
          <w:b/>
          <w:sz w:val="24"/>
          <w:szCs w:val="24"/>
        </w:rPr>
      </w:pPr>
      <w:r>
        <w:rPr>
          <w:rFonts w:ascii="Times New Roman" w:hAnsi="Times New Roman" w:cs="Times New Roman"/>
          <w:b/>
          <w:sz w:val="24"/>
          <w:szCs w:val="24"/>
        </w:rPr>
        <w:t xml:space="preserve">    регулювання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680"/>
        <w:gridCol w:w="1800"/>
        <w:gridCol w:w="1440"/>
        <w:gridCol w:w="1260"/>
      </w:tblGrid>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Порядковий номер</w:t>
            </w:r>
          </w:p>
        </w:tc>
        <w:tc>
          <w:tcPr>
            <w:tcW w:w="4680" w:type="dxa"/>
          </w:tcPr>
          <w:p w:rsidR="00A65CDB" w:rsidRDefault="00A06E2B">
            <w:pPr>
              <w:jc w:val="center"/>
              <w:rPr>
                <w:rFonts w:ascii="Times New Roman" w:hAnsi="Times New Roman" w:cs="Times New Roman"/>
                <w:sz w:val="20"/>
              </w:rPr>
            </w:pPr>
            <w:r>
              <w:rPr>
                <w:rFonts w:ascii="Times New Roman" w:hAnsi="Times New Roman" w:cs="Times New Roman"/>
                <w:sz w:val="20"/>
              </w:rPr>
              <w:t>Найменування оцінки</w:t>
            </w: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У перший рік (стартовий рік впровадження регулювання)</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Періодичні (за наступний рік)</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Витрати за</w:t>
            </w:r>
          </w:p>
          <w:p w:rsidR="00A65CDB" w:rsidRDefault="00A06E2B">
            <w:pPr>
              <w:jc w:val="center"/>
              <w:rPr>
                <w:rFonts w:ascii="Times New Roman" w:hAnsi="Times New Roman" w:cs="Times New Roman"/>
                <w:sz w:val="20"/>
              </w:rPr>
            </w:pPr>
            <w:r>
              <w:rPr>
                <w:rFonts w:ascii="Times New Roman" w:hAnsi="Times New Roman" w:cs="Times New Roman"/>
                <w:sz w:val="20"/>
              </w:rPr>
              <w:t>п’ять років</w:t>
            </w:r>
          </w:p>
        </w:tc>
      </w:tr>
      <w:tr w:rsidR="00A65CDB">
        <w:tc>
          <w:tcPr>
            <w:tcW w:w="10008" w:type="dxa"/>
            <w:gridSpan w:val="5"/>
          </w:tcPr>
          <w:p w:rsidR="00A65CDB" w:rsidRDefault="00A06E2B">
            <w:pPr>
              <w:jc w:val="center"/>
              <w:rPr>
                <w:rFonts w:ascii="Times New Roman" w:hAnsi="Times New Roman" w:cs="Times New Roman"/>
                <w:b/>
                <w:sz w:val="20"/>
              </w:rPr>
            </w:pPr>
            <w:r>
              <w:rPr>
                <w:rFonts w:ascii="Times New Roman" w:hAnsi="Times New Roman" w:cs="Times New Roman"/>
                <w:b/>
                <w:sz w:val="20"/>
              </w:rPr>
              <w:t>Оцінка «прямих» витрат суб’єктів малого підприємництва на виконання регулювання</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Придбання необхідного обладнання (пристроїв, машин, механізмів) </w:t>
            </w:r>
          </w:p>
          <w:p w:rsidR="00A65CDB" w:rsidRDefault="00A65CDB">
            <w:pPr>
              <w:rPr>
                <w:rFonts w:ascii="Times New Roman" w:hAnsi="Times New Roman" w:cs="Times New Roman"/>
                <w:sz w:val="20"/>
              </w:rPr>
            </w:pP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p w:rsidR="00A65CDB" w:rsidRDefault="00A65CDB">
            <w:pPr>
              <w:jc w:val="center"/>
              <w:rPr>
                <w:rFonts w:ascii="Times New Roman" w:hAnsi="Times New Roman" w:cs="Times New Roman"/>
                <w:sz w:val="20"/>
              </w:rPr>
            </w:pP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838"/>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2</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p w:rsidR="00A65CDB" w:rsidRDefault="00A65CDB">
            <w:pPr>
              <w:jc w:val="center"/>
              <w:rPr>
                <w:rFonts w:ascii="Times New Roman" w:hAnsi="Times New Roman" w:cs="Times New Roman"/>
                <w:sz w:val="20"/>
              </w:rPr>
            </w:pP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618"/>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3</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експлуатації обладнання (експлуатаційні витрати - витратні матеріали) </w:t>
            </w: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529"/>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4</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обслуговування обладнання (технічне обслуговування) </w:t>
            </w: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523"/>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5</w:t>
            </w:r>
          </w:p>
        </w:tc>
        <w:tc>
          <w:tcPr>
            <w:tcW w:w="4680" w:type="dxa"/>
          </w:tcPr>
          <w:p w:rsidR="00A65CDB" w:rsidRDefault="00A06E2B">
            <w:pPr>
              <w:rPr>
                <w:rFonts w:ascii="Times New Roman" w:hAnsi="Times New Roman" w:cs="Times New Roman"/>
                <w:i/>
                <w:sz w:val="20"/>
              </w:rPr>
            </w:pPr>
            <w:r>
              <w:rPr>
                <w:rFonts w:ascii="Times New Roman" w:hAnsi="Times New Roman" w:cs="Times New Roman"/>
                <w:sz w:val="20"/>
              </w:rPr>
              <w:t xml:space="preserve">Інші процедури </w:t>
            </w: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6</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Разом, гривень </w:t>
            </w:r>
          </w:p>
          <w:p w:rsidR="00A65CDB" w:rsidRDefault="00A65CDB">
            <w:pPr>
              <w:rPr>
                <w:rFonts w:ascii="Times New Roman" w:hAnsi="Times New Roman" w:cs="Times New Roman"/>
                <w:b/>
                <w:sz w:val="22"/>
                <w:szCs w:val="22"/>
              </w:rPr>
            </w:pP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690"/>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7</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Кількість суб’єктів господарювання, що повинні виконати вимоги регулювання, одиниць</w:t>
            </w:r>
            <w:r>
              <w:rPr>
                <w:rFonts w:ascii="Times New Roman" w:hAnsi="Times New Roman" w:cs="Times New Roman"/>
                <w:sz w:val="20"/>
              </w:rPr>
              <w:tab/>
            </w:r>
          </w:p>
        </w:tc>
        <w:tc>
          <w:tcPr>
            <w:tcW w:w="1800" w:type="dxa"/>
          </w:tcPr>
          <w:p w:rsidR="00A65CDB" w:rsidRDefault="00A06E2B">
            <w:pPr>
              <w:jc w:val="center"/>
              <w:rPr>
                <w:rFonts w:ascii="Times New Roman" w:hAnsi="Times New Roman" w:cs="Times New Roman"/>
                <w:sz w:val="20"/>
              </w:rPr>
            </w:pPr>
            <w:r w:rsidRPr="0058499E">
              <w:rPr>
                <w:rFonts w:ascii="Times New Roman" w:hAnsi="Times New Roman" w:cs="Times New Roman"/>
                <w:sz w:val="20"/>
              </w:rPr>
              <w:t>1</w:t>
            </w:r>
            <w:r w:rsidR="0058499E">
              <w:rPr>
                <w:rFonts w:ascii="Times New Roman" w:hAnsi="Times New Roman" w:cs="Times New Roman"/>
                <w:sz w:val="20"/>
              </w:rPr>
              <w:t>7468</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1319"/>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8</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Сумарно, гривень </w:t>
            </w:r>
          </w:p>
          <w:p w:rsidR="00A65CDB" w:rsidRDefault="00A65CDB">
            <w:pPr>
              <w:rPr>
                <w:rFonts w:ascii="Times New Roman" w:hAnsi="Times New Roman" w:cs="Times New Roman"/>
                <w:sz w:val="20"/>
              </w:rPr>
            </w:pPr>
          </w:p>
        </w:tc>
        <w:tc>
          <w:tcPr>
            <w:tcW w:w="1800" w:type="dxa"/>
          </w:tcPr>
          <w:p w:rsidR="00A65CDB" w:rsidRDefault="00A06E2B">
            <w:pPr>
              <w:jc w:val="center"/>
              <w:rPr>
                <w:rFonts w:ascii="Times New Roman" w:hAnsi="Times New Roman" w:cs="Times New Roman"/>
                <w:sz w:val="20"/>
              </w:rPr>
            </w:pPr>
            <w:r>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1430"/>
        </w:trPr>
        <w:tc>
          <w:tcPr>
            <w:tcW w:w="10008" w:type="dxa"/>
            <w:gridSpan w:val="5"/>
          </w:tcPr>
          <w:p w:rsidR="00A65CDB" w:rsidRDefault="00A65CDB">
            <w:pPr>
              <w:jc w:val="center"/>
              <w:rPr>
                <w:rFonts w:ascii="Times New Roman" w:hAnsi="Times New Roman" w:cs="Times New Roman"/>
                <w:b/>
                <w:sz w:val="20"/>
              </w:rPr>
            </w:pPr>
          </w:p>
          <w:p w:rsidR="00A65CDB" w:rsidRDefault="00A06E2B">
            <w:pPr>
              <w:jc w:val="center"/>
              <w:rPr>
                <w:rFonts w:ascii="Times New Roman" w:hAnsi="Times New Roman" w:cs="Times New Roman"/>
                <w:b/>
                <w:sz w:val="20"/>
              </w:rPr>
            </w:pPr>
            <w:r>
              <w:rPr>
                <w:rFonts w:ascii="Times New Roman" w:hAnsi="Times New Roman" w:cs="Times New Roman"/>
                <w:b/>
                <w:sz w:val="20"/>
              </w:rPr>
              <w:t xml:space="preserve">Оцінка вартості адміністративних процедур суб’єктів малого підприємництва </w:t>
            </w:r>
          </w:p>
          <w:p w:rsidR="00A65CDB" w:rsidRDefault="00A06E2B">
            <w:pPr>
              <w:jc w:val="center"/>
              <w:rPr>
                <w:rFonts w:ascii="Times New Roman" w:hAnsi="Times New Roman" w:cs="Times New Roman"/>
                <w:b/>
                <w:sz w:val="20"/>
              </w:rPr>
            </w:pPr>
            <w:r>
              <w:rPr>
                <w:rFonts w:ascii="Times New Roman" w:hAnsi="Times New Roman" w:cs="Times New Roman"/>
                <w:b/>
                <w:sz w:val="20"/>
              </w:rPr>
              <w:t xml:space="preserve">щодо виконання регулювання та звітування </w:t>
            </w:r>
          </w:p>
          <w:p w:rsidR="00A65CDB" w:rsidRDefault="00A06E2B">
            <w:pPr>
              <w:jc w:val="center"/>
              <w:rPr>
                <w:rFonts w:ascii="Times New Roman" w:hAnsi="Times New Roman" w:cs="Times New Roman"/>
                <w:sz w:val="20"/>
              </w:rPr>
            </w:pPr>
            <w:r>
              <w:rPr>
                <w:rFonts w:ascii="Times New Roman" w:hAnsi="Times New Roman" w:cs="Times New Roman"/>
                <w:b/>
                <w:sz w:val="20"/>
              </w:rPr>
              <w:t xml:space="preserve"> </w:t>
            </w:r>
            <w:r>
              <w:rPr>
                <w:rFonts w:ascii="Times New Roman" w:hAnsi="Times New Roman" w:cs="Times New Roman"/>
                <w:sz w:val="20"/>
              </w:rPr>
              <w:t>(згідно Закону України «Про Державний бюджет України на 2020 рік» мінімальний щомісячний розмір заробітної плати з 01.01.2020 року становить 4723 грн. та 28,31  грн. у погодинному розмірі)</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9</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отримання первинної інформації про вимоги регулювання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i/>
                <w:sz w:val="20"/>
              </w:rPr>
              <w:t>0,25*28,31=7,1</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10</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організації виконання вимог регулювання </w:t>
            </w:r>
          </w:p>
          <w:p w:rsidR="00A65CDB" w:rsidRDefault="00A06E2B">
            <w:pPr>
              <w:rPr>
                <w:rFonts w:ascii="Times New Roman" w:hAnsi="Times New Roman" w:cs="Times New Roman"/>
                <w:sz w:val="20"/>
              </w:rPr>
            </w:pPr>
            <w:r>
              <w:rPr>
                <w:rFonts w:ascii="Times New Roman" w:hAnsi="Times New Roman" w:cs="Times New Roman"/>
                <w:sz w:val="20"/>
              </w:rPr>
              <w:t xml:space="preserve">Витрати часу на розроблення та організацію внутрішніх для суб’єкта господарювання процедур впровадження вимог регулювання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1*28,31=28,31</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11</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офіційного звітування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12</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Процедури щодо забезпечення процесу перевірок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310"/>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13</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Інші процедури (уточнити) </w:t>
            </w: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0</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14</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Разом, гривень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35,41</w:t>
            </w:r>
          </w:p>
          <w:p w:rsidR="00A65CDB" w:rsidRPr="00891AEC" w:rsidRDefault="00A65CDB">
            <w:pPr>
              <w:jc w:val="center"/>
              <w:rPr>
                <w:rFonts w:ascii="Times New Roman" w:hAnsi="Times New Roman" w:cs="Times New Roman"/>
                <w:sz w:val="20"/>
              </w:rPr>
            </w:pP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rPr>
          <w:trHeight w:val="591"/>
        </w:trPr>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15</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Кількість суб’єктів малого підприємництва, що повинні виконати вимоги регулювання, одиниць</w:t>
            </w: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17</w:t>
            </w:r>
            <w:r w:rsidR="0058499E" w:rsidRPr="00891AEC">
              <w:rPr>
                <w:rFonts w:ascii="Times New Roman" w:hAnsi="Times New Roman" w:cs="Times New Roman"/>
                <w:sz w:val="20"/>
              </w:rPr>
              <w:t>468</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r w:rsidR="00A65CDB">
        <w:tc>
          <w:tcPr>
            <w:tcW w:w="828" w:type="dxa"/>
          </w:tcPr>
          <w:p w:rsidR="00A65CDB" w:rsidRDefault="00A06E2B">
            <w:pPr>
              <w:jc w:val="center"/>
              <w:rPr>
                <w:rFonts w:ascii="Times New Roman" w:hAnsi="Times New Roman" w:cs="Times New Roman"/>
                <w:sz w:val="20"/>
              </w:rPr>
            </w:pPr>
            <w:r>
              <w:rPr>
                <w:rFonts w:ascii="Times New Roman" w:hAnsi="Times New Roman" w:cs="Times New Roman"/>
                <w:sz w:val="20"/>
              </w:rPr>
              <w:t>16</w:t>
            </w:r>
          </w:p>
        </w:tc>
        <w:tc>
          <w:tcPr>
            <w:tcW w:w="4680" w:type="dxa"/>
          </w:tcPr>
          <w:p w:rsidR="00A65CDB" w:rsidRDefault="00A06E2B">
            <w:pPr>
              <w:rPr>
                <w:rFonts w:ascii="Times New Roman" w:hAnsi="Times New Roman" w:cs="Times New Roman"/>
                <w:sz w:val="20"/>
              </w:rPr>
            </w:pPr>
            <w:r>
              <w:rPr>
                <w:rFonts w:ascii="Times New Roman" w:hAnsi="Times New Roman" w:cs="Times New Roman"/>
                <w:sz w:val="20"/>
              </w:rPr>
              <w:t xml:space="preserve">Сумарно, гривень </w:t>
            </w:r>
          </w:p>
          <w:p w:rsidR="00A65CDB" w:rsidRDefault="00A65CDB">
            <w:pPr>
              <w:rPr>
                <w:rFonts w:ascii="Times New Roman" w:hAnsi="Times New Roman" w:cs="Times New Roman"/>
                <w:sz w:val="20"/>
              </w:rPr>
            </w:pPr>
          </w:p>
        </w:tc>
        <w:tc>
          <w:tcPr>
            <w:tcW w:w="1800" w:type="dxa"/>
          </w:tcPr>
          <w:p w:rsidR="00A65CDB" w:rsidRPr="00891AEC" w:rsidRDefault="00A06E2B">
            <w:pPr>
              <w:jc w:val="center"/>
              <w:rPr>
                <w:rFonts w:ascii="Times New Roman" w:hAnsi="Times New Roman" w:cs="Times New Roman"/>
                <w:sz w:val="20"/>
              </w:rPr>
            </w:pPr>
            <w:r w:rsidRPr="00891AEC">
              <w:rPr>
                <w:rFonts w:ascii="Times New Roman" w:hAnsi="Times New Roman" w:cs="Times New Roman"/>
                <w:sz w:val="20"/>
              </w:rPr>
              <w:t>6</w:t>
            </w:r>
            <w:r w:rsidR="0058499E" w:rsidRPr="00891AEC">
              <w:rPr>
                <w:rFonts w:ascii="Times New Roman" w:hAnsi="Times New Roman" w:cs="Times New Roman"/>
                <w:sz w:val="20"/>
              </w:rPr>
              <w:t>22082</w:t>
            </w:r>
          </w:p>
        </w:tc>
        <w:tc>
          <w:tcPr>
            <w:tcW w:w="144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c>
          <w:tcPr>
            <w:tcW w:w="1260" w:type="dxa"/>
          </w:tcPr>
          <w:p w:rsidR="00A65CDB" w:rsidRDefault="00A06E2B">
            <w:pPr>
              <w:jc w:val="center"/>
              <w:rPr>
                <w:rFonts w:ascii="Times New Roman" w:hAnsi="Times New Roman" w:cs="Times New Roman"/>
                <w:sz w:val="20"/>
              </w:rPr>
            </w:pPr>
            <w:r>
              <w:rPr>
                <w:rFonts w:ascii="Times New Roman" w:hAnsi="Times New Roman" w:cs="Times New Roman"/>
                <w:sz w:val="20"/>
              </w:rPr>
              <w:t>-</w:t>
            </w:r>
          </w:p>
        </w:tc>
      </w:tr>
    </w:tbl>
    <w:p w:rsidR="00A65CDB" w:rsidRDefault="00A65CDB">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D530DF" w:rsidRDefault="00D530DF">
      <w:pPr>
        <w:pStyle w:val="a5"/>
        <w:jc w:val="center"/>
        <w:rPr>
          <w:rFonts w:ascii="Times New Roman" w:hAnsi="Times New Roman" w:cs="Times New Roman"/>
          <w:b/>
          <w:sz w:val="24"/>
          <w:szCs w:val="24"/>
        </w:rPr>
      </w:pPr>
    </w:p>
    <w:p w:rsidR="00A65CDB" w:rsidRDefault="00A06E2B">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БЮДЖЕТНІ ВИТРАТИ</w:t>
      </w:r>
    </w:p>
    <w:p w:rsidR="00A65CDB" w:rsidRDefault="00A06E2B">
      <w:pPr>
        <w:pStyle w:val="a5"/>
        <w:jc w:val="center"/>
        <w:rPr>
          <w:rFonts w:ascii="Times New Roman" w:hAnsi="Times New Roman" w:cs="Times New Roman"/>
          <w:sz w:val="24"/>
          <w:szCs w:val="24"/>
        </w:rPr>
      </w:pPr>
      <w:r>
        <w:rPr>
          <w:rFonts w:ascii="Times New Roman" w:hAnsi="Times New Roman" w:cs="Times New Roman"/>
          <w:b/>
          <w:sz w:val="24"/>
          <w:szCs w:val="24"/>
        </w:rPr>
        <w:t xml:space="preserve"> на адміністрування регулювання суб’єктів підприємництва</w:t>
      </w:r>
    </w:p>
    <w:p w:rsidR="00A65CDB" w:rsidRDefault="00A06E2B" w:rsidP="00D530DF">
      <w:pPr>
        <w:pStyle w:val="a5"/>
        <w:ind w:firstLine="720"/>
        <w:jc w:val="center"/>
        <w:rPr>
          <w:rFonts w:ascii="Times New Roman" w:hAnsi="Times New Roman" w:cs="Times New Roman"/>
          <w:sz w:val="24"/>
          <w:szCs w:val="24"/>
        </w:rPr>
      </w:pPr>
      <w:r>
        <w:rPr>
          <w:rFonts w:ascii="Times New Roman" w:hAnsi="Times New Roman" w:cs="Times New Roman"/>
          <w:sz w:val="24"/>
          <w:szCs w:val="24"/>
        </w:rPr>
        <w:t>Білоцерківська міська рада</w:t>
      </w:r>
    </w:p>
    <w:tbl>
      <w:tblPr>
        <w:tblW w:w="9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5"/>
        <w:gridCol w:w="1176"/>
        <w:gridCol w:w="1276"/>
        <w:gridCol w:w="1148"/>
        <w:gridCol w:w="1320"/>
        <w:gridCol w:w="1440"/>
      </w:tblGrid>
      <w:tr w:rsidR="00A65CDB">
        <w:trPr>
          <w:trHeight w:val="2224"/>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Процедура регулювання суб'єктів великого і середнього підприємництва (розрахунок на одного типового суб'єкта господарювання)</w:t>
            </w:r>
          </w:p>
        </w:tc>
        <w:tc>
          <w:tcPr>
            <w:tcW w:w="1176"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Планові витрати часу на процедуру</w:t>
            </w:r>
          </w:p>
        </w:tc>
        <w:tc>
          <w:tcPr>
            <w:tcW w:w="1276"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Вартість часу співробітника органу державної влади відповідної категорії (заробітна плата)</w:t>
            </w:r>
          </w:p>
        </w:tc>
        <w:tc>
          <w:tcPr>
            <w:tcW w:w="1148"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Оцінка кількості процедур за рік, що припадають на одного суб'єкта</w:t>
            </w:r>
          </w:p>
        </w:tc>
        <w:tc>
          <w:tcPr>
            <w:tcW w:w="1320"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Оцінка кількості суб'єктів, що підпадають під дію процедури регулювання</w:t>
            </w:r>
          </w:p>
        </w:tc>
        <w:tc>
          <w:tcPr>
            <w:tcW w:w="1440"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Витрати на адміністрування регулювання* (за рік), гривень</w:t>
            </w:r>
          </w:p>
        </w:tc>
      </w:tr>
      <w:tr w:rsidR="00A65CDB">
        <w:trPr>
          <w:trHeight w:val="905"/>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1. Облік суб'єкта господарювання, що перебуває у сфері регулювання</w:t>
            </w:r>
          </w:p>
        </w:tc>
        <w:tc>
          <w:tcPr>
            <w:tcW w:w="1176"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jc w:val="left"/>
              <w:rPr>
                <w:rFonts w:ascii="Times New Roman" w:hAnsi="Times New Roman" w:cs="Times New Roman"/>
                <w:sz w:val="20"/>
              </w:rPr>
            </w:pPr>
            <w:r w:rsidRPr="0058499E">
              <w:rPr>
                <w:rFonts w:ascii="Times New Roman" w:hAnsi="Times New Roman" w:cs="Times New Roman"/>
                <w:sz w:val="20"/>
              </w:rPr>
              <w:t>17</w:t>
            </w:r>
            <w:r w:rsidR="0058499E" w:rsidRPr="0058499E">
              <w:rPr>
                <w:rFonts w:ascii="Times New Roman" w:hAnsi="Times New Roman" w:cs="Times New Roman"/>
                <w:sz w:val="20"/>
              </w:rPr>
              <w:t>620</w:t>
            </w:r>
          </w:p>
        </w:tc>
        <w:tc>
          <w:tcPr>
            <w:tcW w:w="1440" w:type="dxa"/>
            <w:shd w:val="clear" w:color="auto" w:fill="FFFFFF"/>
          </w:tcPr>
          <w:p w:rsidR="00A65CDB" w:rsidRDefault="00A06E2B">
            <w:pPr>
              <w:pStyle w:val="a5"/>
              <w:ind w:left="20"/>
              <w:jc w:val="left"/>
              <w:rPr>
                <w:rFonts w:ascii="Times New Roman" w:hAnsi="Times New Roman" w:cs="Times New Roman"/>
                <w:sz w:val="20"/>
              </w:rPr>
            </w:pPr>
            <w:r>
              <w:rPr>
                <w:rFonts w:ascii="Times New Roman" w:hAnsi="Times New Roman" w:cs="Times New Roman"/>
                <w:sz w:val="20"/>
              </w:rPr>
              <w:t>0</w:t>
            </w:r>
          </w:p>
        </w:tc>
      </w:tr>
      <w:tr w:rsidR="00A65CDB">
        <w:trPr>
          <w:trHeight w:val="938"/>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2. Поточний контроль за суб'єктом господарювання, що перебуває у сфері регулювання, у тому числі:</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307"/>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камеральні</w:t>
            </w:r>
          </w:p>
          <w:p w:rsidR="00A65CDB" w:rsidRDefault="00A65CDB">
            <w:pPr>
              <w:pStyle w:val="a5"/>
              <w:ind w:left="40"/>
              <w:jc w:val="left"/>
              <w:rPr>
                <w:rFonts w:ascii="Times New Roman" w:hAnsi="Times New Roman" w:cs="Times New Roman"/>
                <w:sz w:val="20"/>
              </w:rPr>
            </w:pP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20"/>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виїзні</w:t>
            </w:r>
          </w:p>
          <w:p w:rsidR="00A65CDB" w:rsidRDefault="00A65CDB">
            <w:pPr>
              <w:pStyle w:val="a5"/>
              <w:ind w:left="40"/>
              <w:jc w:val="left"/>
              <w:rPr>
                <w:rFonts w:ascii="Times New Roman" w:hAnsi="Times New Roman" w:cs="Times New Roman"/>
                <w:sz w:val="20"/>
              </w:rPr>
            </w:pP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979"/>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3. Підготовка, затвердження та опрацювання одного окремого акта про порушення вимог регулювання</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817"/>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4. Реалізація одного окремого рішення щодо порушення вимог регулювання</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843"/>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5. Оскарження одного окремого рішення суб'єктами господарювання</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717"/>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6. Підготовка звітності за результатами регулювання</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0</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751"/>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7. Інші адміністративні процедури (уточнити)</w:t>
            </w:r>
          </w:p>
        </w:tc>
        <w:tc>
          <w:tcPr>
            <w:tcW w:w="1176" w:type="dxa"/>
            <w:shd w:val="clear" w:color="auto" w:fill="FFFFFF"/>
          </w:tcPr>
          <w:p w:rsidR="00A65CDB" w:rsidRDefault="00A65CDB">
            <w:pPr>
              <w:pStyle w:val="a5"/>
              <w:ind w:left="40"/>
              <w:rPr>
                <w:rFonts w:ascii="Times New Roman" w:hAnsi="Times New Roman" w:cs="Times New Roman"/>
                <w:sz w:val="20"/>
              </w:rPr>
            </w:pPr>
          </w:p>
        </w:tc>
        <w:tc>
          <w:tcPr>
            <w:tcW w:w="1276" w:type="dxa"/>
            <w:shd w:val="clear" w:color="auto" w:fill="FFFFFF"/>
          </w:tcPr>
          <w:p w:rsidR="00A65CDB" w:rsidRDefault="00A65CDB">
            <w:pPr>
              <w:pStyle w:val="a5"/>
              <w:ind w:left="20"/>
              <w:rPr>
                <w:rFonts w:ascii="Times New Roman" w:hAnsi="Times New Roman" w:cs="Times New Roman"/>
                <w:sz w:val="20"/>
              </w:rPr>
            </w:pPr>
          </w:p>
        </w:tc>
        <w:tc>
          <w:tcPr>
            <w:tcW w:w="1148" w:type="dxa"/>
            <w:shd w:val="clear" w:color="auto" w:fill="FFFFFF"/>
          </w:tcPr>
          <w:p w:rsidR="00A65CDB" w:rsidRDefault="00A65CDB">
            <w:pPr>
              <w:pStyle w:val="a5"/>
              <w:ind w:left="20"/>
              <w:rPr>
                <w:rFonts w:ascii="Times New Roman" w:hAnsi="Times New Roman" w:cs="Times New Roman"/>
                <w:sz w:val="20"/>
              </w:rPr>
            </w:pPr>
          </w:p>
        </w:tc>
        <w:tc>
          <w:tcPr>
            <w:tcW w:w="1320" w:type="dxa"/>
            <w:shd w:val="clear" w:color="auto" w:fill="FFFFFF"/>
          </w:tcPr>
          <w:p w:rsidR="00A65CDB" w:rsidRDefault="00A65CDB">
            <w:pPr>
              <w:pStyle w:val="a5"/>
              <w:ind w:left="40"/>
              <w:rPr>
                <w:rFonts w:ascii="Times New Roman" w:hAnsi="Times New Roman" w:cs="Times New Roman"/>
                <w:sz w:val="20"/>
              </w:rPr>
            </w:pPr>
          </w:p>
        </w:tc>
        <w:tc>
          <w:tcPr>
            <w:tcW w:w="1440" w:type="dxa"/>
            <w:shd w:val="clear" w:color="auto" w:fill="FFFFFF"/>
          </w:tcPr>
          <w:p w:rsidR="00A65CDB" w:rsidRDefault="00A65CDB">
            <w:pPr>
              <w:pStyle w:val="a5"/>
              <w:ind w:left="20"/>
              <w:rPr>
                <w:rFonts w:ascii="Times New Roman" w:hAnsi="Times New Roman" w:cs="Times New Roman"/>
                <w:sz w:val="20"/>
              </w:rPr>
            </w:pPr>
          </w:p>
        </w:tc>
      </w:tr>
      <w:tr w:rsidR="00A65CDB">
        <w:trPr>
          <w:trHeight w:val="701"/>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Разом за рік</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Х</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Х</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Х</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Х</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0</w:t>
            </w:r>
          </w:p>
        </w:tc>
      </w:tr>
      <w:tr w:rsidR="00A65CDB">
        <w:trPr>
          <w:trHeight w:val="706"/>
        </w:trPr>
        <w:tc>
          <w:tcPr>
            <w:tcW w:w="3365" w:type="dxa"/>
            <w:shd w:val="clear" w:color="auto" w:fill="FFFFFF"/>
          </w:tcPr>
          <w:p w:rsidR="00A65CDB" w:rsidRDefault="00A06E2B">
            <w:pPr>
              <w:pStyle w:val="a5"/>
              <w:ind w:left="40"/>
              <w:jc w:val="left"/>
              <w:rPr>
                <w:rFonts w:ascii="Times New Roman" w:hAnsi="Times New Roman" w:cs="Times New Roman"/>
                <w:sz w:val="20"/>
              </w:rPr>
            </w:pPr>
            <w:r>
              <w:rPr>
                <w:rFonts w:ascii="Times New Roman" w:hAnsi="Times New Roman" w:cs="Times New Roman"/>
                <w:sz w:val="20"/>
              </w:rPr>
              <w:t>Сумарно за п'ять років</w:t>
            </w:r>
          </w:p>
        </w:tc>
        <w:tc>
          <w:tcPr>
            <w:tcW w:w="1176"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w:t>
            </w:r>
          </w:p>
        </w:tc>
        <w:tc>
          <w:tcPr>
            <w:tcW w:w="1276"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w:t>
            </w:r>
          </w:p>
        </w:tc>
        <w:tc>
          <w:tcPr>
            <w:tcW w:w="1148"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w:t>
            </w:r>
          </w:p>
        </w:tc>
        <w:tc>
          <w:tcPr>
            <w:tcW w:w="1320" w:type="dxa"/>
            <w:shd w:val="clear" w:color="auto" w:fill="FFFFFF"/>
          </w:tcPr>
          <w:p w:rsidR="00A65CDB" w:rsidRDefault="00A06E2B">
            <w:pPr>
              <w:pStyle w:val="a5"/>
              <w:ind w:left="40"/>
              <w:rPr>
                <w:rFonts w:ascii="Times New Roman" w:hAnsi="Times New Roman" w:cs="Times New Roman"/>
                <w:sz w:val="20"/>
              </w:rPr>
            </w:pPr>
            <w:r>
              <w:rPr>
                <w:rFonts w:ascii="Times New Roman" w:hAnsi="Times New Roman" w:cs="Times New Roman"/>
                <w:sz w:val="20"/>
              </w:rPr>
              <w:t>-</w:t>
            </w:r>
          </w:p>
        </w:tc>
        <w:tc>
          <w:tcPr>
            <w:tcW w:w="1440" w:type="dxa"/>
            <w:shd w:val="clear" w:color="auto" w:fill="FFFFFF"/>
          </w:tcPr>
          <w:p w:rsidR="00A65CDB" w:rsidRDefault="00A06E2B">
            <w:pPr>
              <w:pStyle w:val="a5"/>
              <w:ind w:left="20"/>
              <w:rPr>
                <w:rFonts w:ascii="Times New Roman" w:hAnsi="Times New Roman" w:cs="Times New Roman"/>
                <w:sz w:val="20"/>
              </w:rPr>
            </w:pPr>
            <w:r>
              <w:rPr>
                <w:rFonts w:ascii="Times New Roman" w:hAnsi="Times New Roman" w:cs="Times New Roman"/>
                <w:sz w:val="20"/>
              </w:rPr>
              <w:t>-</w:t>
            </w:r>
          </w:p>
        </w:tc>
      </w:tr>
    </w:tbl>
    <w:p w:rsidR="00A65CDB" w:rsidRDefault="00A65CDB">
      <w:pPr>
        <w:ind w:right="450" w:firstLine="720"/>
        <w:jc w:val="both"/>
        <w:textAlignment w:val="baseline"/>
        <w:rPr>
          <w:rFonts w:ascii="Times New Roman" w:hAnsi="Times New Roman" w:cs="Times New Roman"/>
          <w:sz w:val="24"/>
          <w:szCs w:val="24"/>
          <w:lang w:eastAsia="uk-UA"/>
        </w:rPr>
      </w:pPr>
    </w:p>
    <w:p w:rsidR="00A65CDB" w:rsidRDefault="00A06E2B" w:rsidP="00D530DF">
      <w:pPr>
        <w:ind w:right="450" w:firstLine="720"/>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Процедура регулювання не потребуватиме у органів місцевого самоврядування додатк</w:t>
      </w:r>
      <w:r w:rsidR="00D530DF">
        <w:rPr>
          <w:rFonts w:ascii="Times New Roman" w:hAnsi="Times New Roman" w:cs="Times New Roman"/>
          <w:sz w:val="24"/>
          <w:szCs w:val="24"/>
          <w:lang w:eastAsia="uk-UA"/>
        </w:rPr>
        <w:t>ових витрат для її впровадження.</w:t>
      </w:r>
    </w:p>
    <w:p w:rsidR="0005248E" w:rsidRDefault="0005248E" w:rsidP="0005248E">
      <w:pPr>
        <w:spacing w:after="0" w:line="240" w:lineRule="auto"/>
        <w:ind w:right="450"/>
        <w:jc w:val="both"/>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eastAsia="uk-UA"/>
        </w:rPr>
        <w:t>4.</w:t>
      </w:r>
      <w:r w:rsidRPr="0005248E">
        <w:rPr>
          <w:rFonts w:ascii="Times New Roman" w:hAnsi="Times New Roman" w:cs="Times New Roman"/>
          <w:b/>
          <w:sz w:val="24"/>
          <w:szCs w:val="24"/>
          <w:lang w:eastAsia="uk-UA"/>
        </w:rPr>
        <w:t>Розрахунок сумарних витрат суб’єктів малого підприємництва,</w:t>
      </w:r>
      <w:r w:rsidRPr="0005248E">
        <w:rPr>
          <w:rFonts w:ascii="Times New Roman" w:hAnsi="Times New Roman" w:cs="Times New Roman"/>
          <w:b/>
          <w:sz w:val="24"/>
          <w:szCs w:val="24"/>
          <w:lang w:val="ru-RU" w:eastAsia="uk-UA"/>
        </w:rPr>
        <w:t xml:space="preserve"> </w:t>
      </w:r>
      <w:proofErr w:type="spellStart"/>
      <w:r w:rsidRPr="0005248E">
        <w:rPr>
          <w:rFonts w:ascii="Times New Roman" w:hAnsi="Times New Roman" w:cs="Times New Roman"/>
          <w:b/>
          <w:sz w:val="24"/>
          <w:szCs w:val="24"/>
          <w:lang w:val="ru-RU" w:eastAsia="uk-UA"/>
        </w:rPr>
        <w:t>що</w:t>
      </w:r>
      <w:proofErr w:type="spellEnd"/>
      <w:r w:rsidRPr="0005248E">
        <w:rPr>
          <w:rFonts w:ascii="Times New Roman" w:hAnsi="Times New Roman" w:cs="Times New Roman"/>
          <w:b/>
          <w:sz w:val="24"/>
          <w:szCs w:val="24"/>
          <w:lang w:val="ru-RU" w:eastAsia="uk-UA"/>
        </w:rPr>
        <w:t xml:space="preserve"> </w:t>
      </w:r>
      <w:proofErr w:type="spellStart"/>
      <w:r w:rsidRPr="0005248E">
        <w:rPr>
          <w:rFonts w:ascii="Times New Roman" w:hAnsi="Times New Roman" w:cs="Times New Roman"/>
          <w:b/>
          <w:sz w:val="24"/>
          <w:szCs w:val="24"/>
          <w:lang w:val="ru-RU" w:eastAsia="uk-UA"/>
        </w:rPr>
        <w:t>виникають</w:t>
      </w:r>
      <w:proofErr w:type="spellEnd"/>
      <w:r w:rsidRPr="0005248E">
        <w:rPr>
          <w:rFonts w:ascii="Times New Roman" w:hAnsi="Times New Roman" w:cs="Times New Roman"/>
          <w:b/>
          <w:sz w:val="24"/>
          <w:szCs w:val="24"/>
          <w:lang w:val="ru-RU" w:eastAsia="uk-UA"/>
        </w:rPr>
        <w:t xml:space="preserve"> на </w:t>
      </w:r>
      <w:proofErr w:type="spellStart"/>
      <w:r w:rsidRPr="0005248E">
        <w:rPr>
          <w:rFonts w:ascii="Times New Roman" w:hAnsi="Times New Roman" w:cs="Times New Roman"/>
          <w:b/>
          <w:sz w:val="24"/>
          <w:szCs w:val="24"/>
          <w:lang w:val="ru-RU" w:eastAsia="uk-UA"/>
        </w:rPr>
        <w:t>виконання</w:t>
      </w:r>
      <w:proofErr w:type="spellEnd"/>
      <w:r w:rsidRPr="0005248E">
        <w:rPr>
          <w:rFonts w:ascii="Times New Roman" w:hAnsi="Times New Roman" w:cs="Times New Roman"/>
          <w:b/>
          <w:sz w:val="24"/>
          <w:szCs w:val="24"/>
          <w:lang w:val="ru-RU" w:eastAsia="uk-UA"/>
        </w:rPr>
        <w:t xml:space="preserve"> </w:t>
      </w:r>
      <w:proofErr w:type="spellStart"/>
      <w:r w:rsidRPr="0005248E">
        <w:rPr>
          <w:rFonts w:ascii="Times New Roman" w:hAnsi="Times New Roman" w:cs="Times New Roman"/>
          <w:b/>
          <w:sz w:val="24"/>
          <w:szCs w:val="24"/>
          <w:lang w:val="ru-RU" w:eastAsia="uk-UA"/>
        </w:rPr>
        <w:t>вимог</w:t>
      </w:r>
      <w:proofErr w:type="spellEnd"/>
      <w:r w:rsidRPr="0005248E">
        <w:rPr>
          <w:rFonts w:ascii="Times New Roman" w:hAnsi="Times New Roman" w:cs="Times New Roman"/>
          <w:b/>
          <w:sz w:val="24"/>
          <w:szCs w:val="24"/>
          <w:lang w:val="ru-RU" w:eastAsia="uk-UA"/>
        </w:rPr>
        <w:t xml:space="preserve"> </w:t>
      </w:r>
      <w:proofErr w:type="spellStart"/>
      <w:r w:rsidRPr="0005248E">
        <w:rPr>
          <w:rFonts w:ascii="Times New Roman" w:hAnsi="Times New Roman" w:cs="Times New Roman"/>
          <w:b/>
          <w:sz w:val="24"/>
          <w:szCs w:val="24"/>
          <w:lang w:val="ru-RU" w:eastAsia="uk-UA"/>
        </w:rPr>
        <w:t>регулювання</w:t>
      </w:r>
      <w:proofErr w:type="spellEnd"/>
      <w:r w:rsidRPr="0005248E">
        <w:rPr>
          <w:rFonts w:ascii="Times New Roman" w:hAnsi="Times New Roman" w:cs="Times New Roman"/>
          <w:b/>
          <w:sz w:val="24"/>
          <w:szCs w:val="24"/>
          <w:lang w:val="ru-RU" w:eastAsia="uk-UA"/>
        </w:rPr>
        <w:t xml:space="preserve"> </w:t>
      </w:r>
    </w:p>
    <w:p w:rsidR="000560EF" w:rsidRPr="0005248E" w:rsidRDefault="000560EF" w:rsidP="0005248E">
      <w:pPr>
        <w:spacing w:after="0" w:line="240" w:lineRule="auto"/>
        <w:ind w:right="450"/>
        <w:jc w:val="both"/>
        <w:textAlignment w:val="baseline"/>
        <w:rPr>
          <w:rFonts w:ascii="Times New Roman" w:hAnsi="Times New Roman" w:cs="Times New Roman"/>
          <w:sz w:val="24"/>
          <w:szCs w:val="24"/>
          <w:lang w:val="ru-RU" w:eastAsia="uk-UA"/>
        </w:rPr>
      </w:pPr>
    </w:p>
    <w:tbl>
      <w:tblPr>
        <w:tblpPr w:leftFromText="180" w:rightFromText="180" w:vertAnchor="page" w:horzAnchor="page" w:tblpX="1604" w:tblpY="2566"/>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9"/>
        <w:gridCol w:w="4676"/>
        <w:gridCol w:w="1965"/>
        <w:gridCol w:w="1715"/>
      </w:tblGrid>
      <w:tr w:rsidR="00A65CDB">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Порядковий номер</w:t>
            </w:r>
          </w:p>
        </w:tc>
        <w:tc>
          <w:tcPr>
            <w:tcW w:w="4676"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Показник</w:t>
            </w:r>
          </w:p>
        </w:tc>
        <w:tc>
          <w:tcPr>
            <w:tcW w:w="1965"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Перший рік регулювання (стартовий) грн.</w:t>
            </w:r>
          </w:p>
        </w:tc>
        <w:tc>
          <w:tcPr>
            <w:tcW w:w="1715"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За п’ять років (включаючи перший рік регулювання)</w:t>
            </w:r>
          </w:p>
        </w:tc>
      </w:tr>
      <w:tr w:rsidR="00A65CDB">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1</w:t>
            </w:r>
          </w:p>
        </w:tc>
        <w:tc>
          <w:tcPr>
            <w:tcW w:w="4676" w:type="dxa"/>
          </w:tcPr>
          <w:p w:rsidR="00A65CDB" w:rsidRDefault="00A06E2B">
            <w:pPr>
              <w:spacing w:before="150" w:after="150"/>
              <w:textAlignment w:val="baseline"/>
              <w:rPr>
                <w:rFonts w:ascii="Times New Roman" w:hAnsi="Times New Roman" w:cs="Times New Roman"/>
                <w:sz w:val="20"/>
                <w:lang w:eastAsia="uk-UA"/>
              </w:rPr>
            </w:pPr>
            <w:r>
              <w:rPr>
                <w:rFonts w:ascii="Times New Roman" w:hAnsi="Times New Roman" w:cs="Times New Roman"/>
                <w:sz w:val="20"/>
                <w:lang w:eastAsia="uk-UA"/>
              </w:rPr>
              <w:t>Оцінка «прямих» витрат суб’єктів малого підприємництва на виконання регулювання</w:t>
            </w:r>
          </w:p>
        </w:tc>
        <w:tc>
          <w:tcPr>
            <w:tcW w:w="1965"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0</w:t>
            </w:r>
          </w:p>
        </w:tc>
        <w:tc>
          <w:tcPr>
            <w:tcW w:w="1715"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0</w:t>
            </w:r>
          </w:p>
        </w:tc>
      </w:tr>
      <w:tr w:rsidR="00A65CDB">
        <w:trPr>
          <w:trHeight w:val="633"/>
        </w:trPr>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2</w:t>
            </w:r>
          </w:p>
        </w:tc>
        <w:tc>
          <w:tcPr>
            <w:tcW w:w="4676" w:type="dxa"/>
          </w:tcPr>
          <w:p w:rsidR="00A65CDB" w:rsidRDefault="00A06E2B">
            <w:pPr>
              <w:spacing w:before="150" w:after="150"/>
              <w:textAlignment w:val="baseline"/>
              <w:rPr>
                <w:rFonts w:ascii="Times New Roman" w:hAnsi="Times New Roman" w:cs="Times New Roman"/>
                <w:sz w:val="20"/>
                <w:lang w:eastAsia="uk-UA"/>
              </w:rPr>
            </w:pPr>
            <w:r>
              <w:rPr>
                <w:rFonts w:ascii="Times New Roman" w:hAnsi="Times New Roman" w:cs="Times New Roman"/>
                <w:sz w:val="20"/>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965" w:type="dxa"/>
          </w:tcPr>
          <w:p w:rsidR="0005248E" w:rsidRDefault="0005248E">
            <w:pPr>
              <w:jc w:val="center"/>
              <w:rPr>
                <w:rFonts w:ascii="Times New Roman" w:hAnsi="Times New Roman" w:cs="Times New Roman"/>
                <w:sz w:val="20"/>
              </w:rPr>
            </w:pPr>
          </w:p>
          <w:p w:rsidR="00A65CDB" w:rsidRPr="0058499E" w:rsidRDefault="00A06E2B">
            <w:pPr>
              <w:jc w:val="center"/>
              <w:rPr>
                <w:rFonts w:ascii="Times New Roman" w:hAnsi="Times New Roman" w:cs="Times New Roman"/>
              </w:rPr>
            </w:pPr>
            <w:r w:rsidRPr="0058499E">
              <w:rPr>
                <w:rFonts w:ascii="Times New Roman" w:hAnsi="Times New Roman" w:cs="Times New Roman"/>
                <w:sz w:val="20"/>
              </w:rPr>
              <w:t>6</w:t>
            </w:r>
            <w:r w:rsidR="0058499E" w:rsidRPr="0058499E">
              <w:rPr>
                <w:rFonts w:ascii="Times New Roman" w:hAnsi="Times New Roman" w:cs="Times New Roman"/>
                <w:sz w:val="20"/>
              </w:rPr>
              <w:t>22082</w:t>
            </w:r>
          </w:p>
        </w:tc>
        <w:tc>
          <w:tcPr>
            <w:tcW w:w="1715" w:type="dxa"/>
          </w:tcPr>
          <w:p w:rsidR="0005248E" w:rsidRDefault="0005248E">
            <w:pPr>
              <w:jc w:val="center"/>
              <w:rPr>
                <w:rFonts w:ascii="Times New Roman" w:hAnsi="Times New Roman" w:cs="Times New Roman"/>
                <w:sz w:val="20"/>
              </w:rPr>
            </w:pPr>
          </w:p>
          <w:p w:rsidR="00A65CDB" w:rsidRPr="0058499E" w:rsidRDefault="00A06E2B">
            <w:pPr>
              <w:jc w:val="center"/>
              <w:rPr>
                <w:rFonts w:ascii="Times New Roman" w:hAnsi="Times New Roman" w:cs="Times New Roman"/>
              </w:rPr>
            </w:pPr>
            <w:r w:rsidRPr="0058499E">
              <w:rPr>
                <w:rFonts w:ascii="Times New Roman" w:hAnsi="Times New Roman" w:cs="Times New Roman"/>
                <w:sz w:val="20"/>
              </w:rPr>
              <w:t>6</w:t>
            </w:r>
            <w:r w:rsidR="0058499E" w:rsidRPr="0058499E">
              <w:rPr>
                <w:rFonts w:ascii="Times New Roman" w:hAnsi="Times New Roman" w:cs="Times New Roman"/>
                <w:sz w:val="20"/>
              </w:rPr>
              <w:t>22082</w:t>
            </w:r>
          </w:p>
        </w:tc>
      </w:tr>
      <w:tr w:rsidR="00A65CDB">
        <w:trPr>
          <w:trHeight w:val="633"/>
        </w:trPr>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3</w:t>
            </w:r>
          </w:p>
        </w:tc>
        <w:tc>
          <w:tcPr>
            <w:tcW w:w="4676" w:type="dxa"/>
          </w:tcPr>
          <w:p w:rsidR="00A65CDB" w:rsidRDefault="00A06E2B">
            <w:pPr>
              <w:spacing w:before="150" w:after="150"/>
              <w:textAlignment w:val="baseline"/>
              <w:rPr>
                <w:rFonts w:ascii="Times New Roman" w:hAnsi="Times New Roman" w:cs="Times New Roman"/>
                <w:sz w:val="20"/>
                <w:lang w:eastAsia="uk-UA"/>
              </w:rPr>
            </w:pPr>
            <w:r>
              <w:rPr>
                <w:rFonts w:ascii="Times New Roman" w:hAnsi="Times New Roman" w:cs="Times New Roman"/>
                <w:sz w:val="20"/>
                <w:lang w:eastAsia="uk-UA"/>
              </w:rPr>
              <w:t>Сумарні витрати малого підприємництва на виконання запланованого  регулювання</w:t>
            </w:r>
          </w:p>
        </w:tc>
        <w:tc>
          <w:tcPr>
            <w:tcW w:w="1965" w:type="dxa"/>
          </w:tcPr>
          <w:p w:rsidR="00A65CDB" w:rsidRPr="0058499E" w:rsidRDefault="00A06E2B">
            <w:pPr>
              <w:spacing w:before="150" w:after="150"/>
              <w:jc w:val="center"/>
              <w:textAlignment w:val="baseline"/>
              <w:rPr>
                <w:rFonts w:ascii="Times New Roman" w:hAnsi="Times New Roman" w:cs="Times New Roman"/>
                <w:sz w:val="20"/>
                <w:lang w:eastAsia="uk-UA"/>
              </w:rPr>
            </w:pPr>
            <w:r w:rsidRPr="0058499E">
              <w:rPr>
                <w:rFonts w:ascii="Times New Roman" w:hAnsi="Times New Roman" w:cs="Times New Roman"/>
                <w:sz w:val="20"/>
                <w:lang w:eastAsia="uk-UA"/>
              </w:rPr>
              <w:t>0</w:t>
            </w:r>
          </w:p>
        </w:tc>
        <w:tc>
          <w:tcPr>
            <w:tcW w:w="1715" w:type="dxa"/>
          </w:tcPr>
          <w:p w:rsidR="00A65CDB" w:rsidRPr="0058499E" w:rsidRDefault="00A06E2B">
            <w:pPr>
              <w:spacing w:before="150" w:after="150"/>
              <w:jc w:val="center"/>
              <w:textAlignment w:val="baseline"/>
              <w:rPr>
                <w:rFonts w:ascii="Times New Roman" w:hAnsi="Times New Roman" w:cs="Times New Roman"/>
                <w:sz w:val="20"/>
                <w:lang w:eastAsia="uk-UA"/>
              </w:rPr>
            </w:pPr>
            <w:r w:rsidRPr="0058499E">
              <w:rPr>
                <w:rFonts w:ascii="Times New Roman" w:hAnsi="Times New Roman" w:cs="Times New Roman"/>
                <w:sz w:val="20"/>
                <w:lang w:eastAsia="uk-UA"/>
              </w:rPr>
              <w:t>0</w:t>
            </w:r>
          </w:p>
        </w:tc>
      </w:tr>
      <w:tr w:rsidR="00A65CDB">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4</w:t>
            </w:r>
          </w:p>
        </w:tc>
        <w:tc>
          <w:tcPr>
            <w:tcW w:w="4676" w:type="dxa"/>
          </w:tcPr>
          <w:p w:rsidR="00A65CDB" w:rsidRDefault="00A06E2B">
            <w:pPr>
              <w:spacing w:before="150" w:after="150"/>
              <w:textAlignment w:val="baseline"/>
              <w:rPr>
                <w:rFonts w:ascii="Times New Roman" w:hAnsi="Times New Roman" w:cs="Times New Roman"/>
                <w:sz w:val="20"/>
                <w:lang w:eastAsia="uk-UA"/>
              </w:rPr>
            </w:pPr>
            <w:r>
              <w:rPr>
                <w:rFonts w:ascii="Times New Roman" w:hAnsi="Times New Roman" w:cs="Times New Roman"/>
                <w:sz w:val="20"/>
                <w:lang w:eastAsia="uk-UA"/>
              </w:rPr>
              <w:t>Бюджетні витрати  на адміністрування регулювання суб’єктів малого підприємництва</w:t>
            </w:r>
          </w:p>
        </w:tc>
        <w:tc>
          <w:tcPr>
            <w:tcW w:w="1965" w:type="dxa"/>
          </w:tcPr>
          <w:p w:rsidR="00A65CDB" w:rsidRPr="0058499E" w:rsidRDefault="00A06E2B">
            <w:pPr>
              <w:spacing w:before="150" w:after="150"/>
              <w:jc w:val="center"/>
              <w:textAlignment w:val="baseline"/>
              <w:rPr>
                <w:rFonts w:ascii="Times New Roman" w:hAnsi="Times New Roman" w:cs="Times New Roman"/>
                <w:sz w:val="20"/>
                <w:lang w:eastAsia="uk-UA"/>
              </w:rPr>
            </w:pPr>
            <w:r w:rsidRPr="0058499E">
              <w:rPr>
                <w:rFonts w:ascii="Times New Roman" w:hAnsi="Times New Roman" w:cs="Times New Roman"/>
                <w:sz w:val="20"/>
                <w:lang w:eastAsia="uk-UA"/>
              </w:rPr>
              <w:t>0</w:t>
            </w:r>
          </w:p>
        </w:tc>
        <w:tc>
          <w:tcPr>
            <w:tcW w:w="1715" w:type="dxa"/>
          </w:tcPr>
          <w:p w:rsidR="00A65CDB" w:rsidRPr="0058499E" w:rsidRDefault="00A06E2B">
            <w:pPr>
              <w:spacing w:before="150" w:after="150"/>
              <w:jc w:val="center"/>
              <w:textAlignment w:val="baseline"/>
              <w:rPr>
                <w:rFonts w:ascii="Times New Roman" w:hAnsi="Times New Roman" w:cs="Times New Roman"/>
                <w:sz w:val="20"/>
                <w:lang w:eastAsia="uk-UA"/>
              </w:rPr>
            </w:pPr>
            <w:r w:rsidRPr="0058499E">
              <w:rPr>
                <w:rFonts w:ascii="Times New Roman" w:hAnsi="Times New Roman" w:cs="Times New Roman"/>
                <w:sz w:val="20"/>
                <w:lang w:eastAsia="uk-UA"/>
              </w:rPr>
              <w:t>0</w:t>
            </w:r>
          </w:p>
        </w:tc>
      </w:tr>
      <w:tr w:rsidR="00A65CDB">
        <w:tc>
          <w:tcPr>
            <w:tcW w:w="1249" w:type="dxa"/>
          </w:tcPr>
          <w:p w:rsidR="00A65CDB" w:rsidRDefault="00A06E2B">
            <w:pPr>
              <w:spacing w:before="150" w:after="150"/>
              <w:jc w:val="center"/>
              <w:textAlignment w:val="baseline"/>
              <w:rPr>
                <w:rFonts w:ascii="Times New Roman" w:hAnsi="Times New Roman" w:cs="Times New Roman"/>
                <w:sz w:val="20"/>
                <w:lang w:eastAsia="uk-UA"/>
              </w:rPr>
            </w:pPr>
            <w:r>
              <w:rPr>
                <w:rFonts w:ascii="Times New Roman" w:hAnsi="Times New Roman" w:cs="Times New Roman"/>
                <w:sz w:val="20"/>
                <w:lang w:eastAsia="uk-UA"/>
              </w:rPr>
              <w:t>5</w:t>
            </w:r>
          </w:p>
        </w:tc>
        <w:tc>
          <w:tcPr>
            <w:tcW w:w="4676" w:type="dxa"/>
          </w:tcPr>
          <w:p w:rsidR="00A65CDB" w:rsidRDefault="00A06E2B">
            <w:pPr>
              <w:spacing w:before="150" w:after="150"/>
              <w:textAlignment w:val="baseline"/>
              <w:rPr>
                <w:rFonts w:ascii="Times New Roman" w:hAnsi="Times New Roman" w:cs="Times New Roman"/>
                <w:sz w:val="20"/>
                <w:lang w:eastAsia="uk-UA"/>
              </w:rPr>
            </w:pPr>
            <w:r>
              <w:rPr>
                <w:rFonts w:ascii="Times New Roman" w:hAnsi="Times New Roman" w:cs="Times New Roman"/>
                <w:sz w:val="20"/>
                <w:lang w:eastAsia="uk-UA"/>
              </w:rPr>
              <w:t>Сумарні витрати на виконання запланованого регулювання</w:t>
            </w:r>
          </w:p>
        </w:tc>
        <w:tc>
          <w:tcPr>
            <w:tcW w:w="1965" w:type="dxa"/>
          </w:tcPr>
          <w:p w:rsidR="0005248E" w:rsidRDefault="0005248E">
            <w:pPr>
              <w:jc w:val="center"/>
              <w:rPr>
                <w:rFonts w:ascii="Times New Roman" w:hAnsi="Times New Roman" w:cs="Times New Roman"/>
                <w:sz w:val="20"/>
              </w:rPr>
            </w:pPr>
          </w:p>
          <w:p w:rsidR="00A65CDB" w:rsidRPr="0058499E" w:rsidRDefault="00A06E2B">
            <w:pPr>
              <w:jc w:val="center"/>
              <w:rPr>
                <w:rFonts w:ascii="Times New Roman" w:hAnsi="Times New Roman" w:cs="Times New Roman"/>
              </w:rPr>
            </w:pPr>
            <w:r w:rsidRPr="0058499E">
              <w:rPr>
                <w:rFonts w:ascii="Times New Roman" w:hAnsi="Times New Roman" w:cs="Times New Roman"/>
                <w:sz w:val="20"/>
              </w:rPr>
              <w:t>6</w:t>
            </w:r>
            <w:r w:rsidR="0058499E" w:rsidRPr="0058499E">
              <w:rPr>
                <w:rFonts w:ascii="Times New Roman" w:hAnsi="Times New Roman" w:cs="Times New Roman"/>
                <w:sz w:val="20"/>
              </w:rPr>
              <w:t>22082</w:t>
            </w:r>
          </w:p>
        </w:tc>
        <w:tc>
          <w:tcPr>
            <w:tcW w:w="1715" w:type="dxa"/>
          </w:tcPr>
          <w:p w:rsidR="0005248E" w:rsidRDefault="0005248E">
            <w:pPr>
              <w:jc w:val="center"/>
              <w:rPr>
                <w:rFonts w:ascii="Times New Roman" w:hAnsi="Times New Roman" w:cs="Times New Roman"/>
                <w:sz w:val="20"/>
              </w:rPr>
            </w:pPr>
          </w:p>
          <w:p w:rsidR="00A65CDB" w:rsidRPr="0058499E" w:rsidRDefault="00A06E2B">
            <w:pPr>
              <w:jc w:val="center"/>
              <w:rPr>
                <w:rFonts w:ascii="Times New Roman" w:hAnsi="Times New Roman" w:cs="Times New Roman"/>
              </w:rPr>
            </w:pPr>
            <w:r w:rsidRPr="0058499E">
              <w:rPr>
                <w:rFonts w:ascii="Times New Roman" w:hAnsi="Times New Roman" w:cs="Times New Roman"/>
                <w:sz w:val="20"/>
              </w:rPr>
              <w:t>6</w:t>
            </w:r>
            <w:r w:rsidR="0058499E" w:rsidRPr="0058499E">
              <w:rPr>
                <w:rFonts w:ascii="Times New Roman" w:hAnsi="Times New Roman" w:cs="Times New Roman"/>
                <w:sz w:val="20"/>
              </w:rPr>
              <w:t>22082</w:t>
            </w:r>
          </w:p>
        </w:tc>
      </w:tr>
    </w:tbl>
    <w:p w:rsidR="0005248E" w:rsidRDefault="0005248E" w:rsidP="000560EF">
      <w:pPr>
        <w:jc w:val="both"/>
        <w:rPr>
          <w:rFonts w:ascii="Times New Roman" w:hAnsi="Times New Roman" w:cs="Times New Roman"/>
          <w:b/>
          <w:sz w:val="24"/>
          <w:szCs w:val="24"/>
          <w:lang w:eastAsia="uk-UA"/>
        </w:rPr>
      </w:pPr>
    </w:p>
    <w:p w:rsidR="00A65CDB" w:rsidRDefault="00A06E2B" w:rsidP="007D091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5. Пом’якшуючі  механізми можливо запровадити тільки з урахуванням вимог </w:t>
      </w:r>
      <w:r>
        <w:rPr>
          <w:rFonts w:ascii="Times New Roman" w:hAnsi="Times New Roman" w:cs="Times New Roman"/>
          <w:b/>
          <w:spacing w:val="4"/>
          <w:sz w:val="24"/>
          <w:szCs w:val="24"/>
        </w:rPr>
        <w:t>Закону України «Про державну  допомогу суб'єктам господарювання», П</w:t>
      </w:r>
      <w:r>
        <w:rPr>
          <w:rFonts w:ascii="Times New Roman" w:hAnsi="Times New Roman" w:cs="Times New Roman"/>
          <w:b/>
          <w:sz w:val="24"/>
          <w:szCs w:val="24"/>
        </w:rPr>
        <w:t>одаткового та Бюджетного кодексів</w:t>
      </w:r>
      <w:r w:rsidR="007D091A">
        <w:rPr>
          <w:rFonts w:ascii="Times New Roman" w:hAnsi="Times New Roman" w:cs="Times New Roman"/>
          <w:b/>
          <w:sz w:val="24"/>
          <w:szCs w:val="24"/>
        </w:rPr>
        <w:t>.</w:t>
      </w:r>
    </w:p>
    <w:p w:rsidR="00A65CDB" w:rsidRDefault="009F32AF">
      <w:pPr>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Проє</w:t>
      </w:r>
      <w:r w:rsidR="00A06E2B">
        <w:rPr>
          <w:rFonts w:ascii="Times New Roman" w:hAnsi="Times New Roman" w:cs="Times New Roman"/>
          <w:bCs/>
          <w:sz w:val="24"/>
          <w:szCs w:val="24"/>
        </w:rPr>
        <w:t>ктом</w:t>
      </w:r>
      <w:proofErr w:type="spellEnd"/>
      <w:r w:rsidR="00A06E2B">
        <w:rPr>
          <w:rFonts w:ascii="Times New Roman" w:hAnsi="Times New Roman" w:cs="Times New Roman"/>
          <w:bCs/>
          <w:sz w:val="24"/>
          <w:szCs w:val="24"/>
        </w:rPr>
        <w:t xml:space="preserve"> рішення передбачені пільги зі сплати земельного податку та податку на нерухоме майно, відмінне від земельної ділянки, встановлені Податковим кодексом України</w:t>
      </w:r>
      <w:r>
        <w:rPr>
          <w:rFonts w:ascii="Times New Roman" w:hAnsi="Times New Roman" w:cs="Times New Roman"/>
          <w:bCs/>
          <w:sz w:val="24"/>
          <w:szCs w:val="24"/>
        </w:rPr>
        <w:t>.</w:t>
      </w:r>
    </w:p>
    <w:sectPr w:rsidR="00A65CDB" w:rsidSect="00A65CDB">
      <w:headerReference w:type="default"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5D" w:rsidRDefault="0078245D" w:rsidP="00A65CDB">
      <w:pPr>
        <w:spacing w:after="0" w:line="240" w:lineRule="auto"/>
      </w:pPr>
      <w:r>
        <w:separator/>
      </w:r>
    </w:p>
  </w:endnote>
  <w:endnote w:type="continuationSeparator" w:id="0">
    <w:p w:rsidR="0078245D" w:rsidRDefault="0078245D" w:rsidP="00A6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C" w:rsidRDefault="00B7032C">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7032C" w:rsidRDefault="00B7032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C" w:rsidRDefault="00B7032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5D" w:rsidRDefault="0078245D" w:rsidP="00A65CDB">
      <w:pPr>
        <w:spacing w:after="0" w:line="240" w:lineRule="auto"/>
      </w:pPr>
      <w:r>
        <w:separator/>
      </w:r>
    </w:p>
  </w:footnote>
  <w:footnote w:type="continuationSeparator" w:id="0">
    <w:p w:rsidR="0078245D" w:rsidRDefault="0078245D" w:rsidP="00A65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2C" w:rsidRDefault="00B7032C">
    <w:pPr>
      <w:pStyle w:val="af0"/>
      <w:framePr w:w="12100" w:h="536" w:hRule="exact" w:wrap="around" w:vAnchor="text" w:hAnchor="page" w:y="-422"/>
      <w:shd w:val="clear" w:color="auto" w:fill="auto"/>
      <w:ind w:left="6461"/>
    </w:pPr>
  </w:p>
  <w:p w:rsidR="00B7032C" w:rsidRDefault="00B7032C">
    <w:pPr>
      <w:pStyle w:val="af0"/>
      <w:framePr w:w="12100" w:h="536" w:hRule="exact" w:wrap="around" w:vAnchor="text" w:hAnchor="page" w:y="-422"/>
      <w:shd w:val="clear" w:color="auto" w:fill="auto"/>
      <w:ind w:left="6461"/>
    </w:pPr>
  </w:p>
  <w:p w:rsidR="00B7032C" w:rsidRDefault="00B7032C">
    <w:pPr>
      <w:pStyle w:val="af0"/>
      <w:framePr w:w="12100" w:h="400" w:hRule="exact" w:wrap="around" w:vAnchor="text" w:hAnchor="page" w:y="-286"/>
      <w:shd w:val="clear" w:color="auto" w:fill="auto"/>
      <w:ind w:left="6461"/>
    </w:pPr>
    <w:fldSimple w:instr=" PAGE \* MERGEFORMAT ">
      <w:r w:rsidR="00EB25FC" w:rsidRPr="00EB25FC">
        <w:rPr>
          <w:rStyle w:val="110"/>
          <w:noProof/>
          <w:lang w:val="ru-RU"/>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1A026"/>
    <w:multiLevelType w:val="singleLevel"/>
    <w:tmpl w:val="9C61A026"/>
    <w:lvl w:ilvl="0">
      <w:start w:val="1"/>
      <w:numFmt w:val="decimal"/>
      <w:suff w:val="space"/>
      <w:lvlText w:val="%1."/>
      <w:lvlJc w:val="left"/>
    </w:lvl>
  </w:abstractNum>
  <w:abstractNum w:abstractNumId="1">
    <w:nsid w:val="46B30424"/>
    <w:multiLevelType w:val="hybridMultilevel"/>
    <w:tmpl w:val="B4C20C80"/>
    <w:lvl w:ilvl="0" w:tplc="C464A29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
  <w:rsids>
    <w:rsidRoot w:val="00AA51B0"/>
    <w:rsid w:val="000050A8"/>
    <w:rsid w:val="00012B50"/>
    <w:rsid w:val="0001363A"/>
    <w:rsid w:val="00015301"/>
    <w:rsid w:val="00022999"/>
    <w:rsid w:val="000260F4"/>
    <w:rsid w:val="00027F35"/>
    <w:rsid w:val="0003125A"/>
    <w:rsid w:val="0005248E"/>
    <w:rsid w:val="00053BF1"/>
    <w:rsid w:val="000560EF"/>
    <w:rsid w:val="000626E1"/>
    <w:rsid w:val="000650C8"/>
    <w:rsid w:val="00065EBB"/>
    <w:rsid w:val="00082C7D"/>
    <w:rsid w:val="00083328"/>
    <w:rsid w:val="000845A8"/>
    <w:rsid w:val="000938DE"/>
    <w:rsid w:val="0009619A"/>
    <w:rsid w:val="000C0023"/>
    <w:rsid w:val="000E3D02"/>
    <w:rsid w:val="000F2349"/>
    <w:rsid w:val="000F39A2"/>
    <w:rsid w:val="00104E88"/>
    <w:rsid w:val="00114755"/>
    <w:rsid w:val="00117272"/>
    <w:rsid w:val="00124D6E"/>
    <w:rsid w:val="00125633"/>
    <w:rsid w:val="0013552E"/>
    <w:rsid w:val="00142049"/>
    <w:rsid w:val="00151497"/>
    <w:rsid w:val="00151B0E"/>
    <w:rsid w:val="00154980"/>
    <w:rsid w:val="00161C58"/>
    <w:rsid w:val="001620F0"/>
    <w:rsid w:val="0017459D"/>
    <w:rsid w:val="00174876"/>
    <w:rsid w:val="00174956"/>
    <w:rsid w:val="00176256"/>
    <w:rsid w:val="00182185"/>
    <w:rsid w:val="00184850"/>
    <w:rsid w:val="001912ED"/>
    <w:rsid w:val="00191D36"/>
    <w:rsid w:val="0019285F"/>
    <w:rsid w:val="00193434"/>
    <w:rsid w:val="00194BB6"/>
    <w:rsid w:val="001971CA"/>
    <w:rsid w:val="001A09C7"/>
    <w:rsid w:val="001A3707"/>
    <w:rsid w:val="001A56D1"/>
    <w:rsid w:val="001A68F5"/>
    <w:rsid w:val="001B2265"/>
    <w:rsid w:val="001C44DA"/>
    <w:rsid w:val="001C4849"/>
    <w:rsid w:val="001C7309"/>
    <w:rsid w:val="001E03E2"/>
    <w:rsid w:val="001E2620"/>
    <w:rsid w:val="001E3194"/>
    <w:rsid w:val="001E6260"/>
    <w:rsid w:val="001F0E15"/>
    <w:rsid w:val="001F242E"/>
    <w:rsid w:val="001F432F"/>
    <w:rsid w:val="001F5A9D"/>
    <w:rsid w:val="00204074"/>
    <w:rsid w:val="00213E9C"/>
    <w:rsid w:val="0021640C"/>
    <w:rsid w:val="00216A52"/>
    <w:rsid w:val="0021728D"/>
    <w:rsid w:val="002176BB"/>
    <w:rsid w:val="00223438"/>
    <w:rsid w:val="00224ACE"/>
    <w:rsid w:val="0022637C"/>
    <w:rsid w:val="00226526"/>
    <w:rsid w:val="00242BCC"/>
    <w:rsid w:val="002470EC"/>
    <w:rsid w:val="00247427"/>
    <w:rsid w:val="00254F8B"/>
    <w:rsid w:val="0026122B"/>
    <w:rsid w:val="00261302"/>
    <w:rsid w:val="002678BA"/>
    <w:rsid w:val="00274DED"/>
    <w:rsid w:val="002767EC"/>
    <w:rsid w:val="00276E76"/>
    <w:rsid w:val="00277199"/>
    <w:rsid w:val="00281CD1"/>
    <w:rsid w:val="0028289A"/>
    <w:rsid w:val="00287E2A"/>
    <w:rsid w:val="002917CC"/>
    <w:rsid w:val="00291929"/>
    <w:rsid w:val="002948D7"/>
    <w:rsid w:val="002A4A1A"/>
    <w:rsid w:val="002C23E8"/>
    <w:rsid w:val="002C3BA2"/>
    <w:rsid w:val="002C768E"/>
    <w:rsid w:val="002C7D0D"/>
    <w:rsid w:val="002D0D1F"/>
    <w:rsid w:val="002D4E54"/>
    <w:rsid w:val="002D5A84"/>
    <w:rsid w:val="002E1393"/>
    <w:rsid w:val="002E7D98"/>
    <w:rsid w:val="002F1290"/>
    <w:rsid w:val="002F1422"/>
    <w:rsid w:val="002F4B56"/>
    <w:rsid w:val="00302E73"/>
    <w:rsid w:val="00306717"/>
    <w:rsid w:val="00312BFB"/>
    <w:rsid w:val="00316D04"/>
    <w:rsid w:val="00317CC6"/>
    <w:rsid w:val="00322CA0"/>
    <w:rsid w:val="00324228"/>
    <w:rsid w:val="00326729"/>
    <w:rsid w:val="003318F8"/>
    <w:rsid w:val="0033298C"/>
    <w:rsid w:val="00333069"/>
    <w:rsid w:val="00340060"/>
    <w:rsid w:val="003503FD"/>
    <w:rsid w:val="00356F56"/>
    <w:rsid w:val="00356FEB"/>
    <w:rsid w:val="0036082E"/>
    <w:rsid w:val="00361B61"/>
    <w:rsid w:val="00362D5B"/>
    <w:rsid w:val="00373877"/>
    <w:rsid w:val="0038026F"/>
    <w:rsid w:val="003857AB"/>
    <w:rsid w:val="00392223"/>
    <w:rsid w:val="00394ED4"/>
    <w:rsid w:val="00395D30"/>
    <w:rsid w:val="003A37A5"/>
    <w:rsid w:val="003A5017"/>
    <w:rsid w:val="003D5AD3"/>
    <w:rsid w:val="003E0B49"/>
    <w:rsid w:val="003E1501"/>
    <w:rsid w:val="003E5C72"/>
    <w:rsid w:val="003F1B69"/>
    <w:rsid w:val="003F4940"/>
    <w:rsid w:val="0040357D"/>
    <w:rsid w:val="00403A6C"/>
    <w:rsid w:val="00411325"/>
    <w:rsid w:val="00422832"/>
    <w:rsid w:val="0042385C"/>
    <w:rsid w:val="00427F99"/>
    <w:rsid w:val="00431F9C"/>
    <w:rsid w:val="00440905"/>
    <w:rsid w:val="00442F76"/>
    <w:rsid w:val="004479E3"/>
    <w:rsid w:val="00453A8C"/>
    <w:rsid w:val="00457CF6"/>
    <w:rsid w:val="00465D27"/>
    <w:rsid w:val="00477B69"/>
    <w:rsid w:val="00480F26"/>
    <w:rsid w:val="00486342"/>
    <w:rsid w:val="004A3FA7"/>
    <w:rsid w:val="004A435D"/>
    <w:rsid w:val="004A4B10"/>
    <w:rsid w:val="004B13B7"/>
    <w:rsid w:val="004B1DA8"/>
    <w:rsid w:val="004C60B0"/>
    <w:rsid w:val="004C67EC"/>
    <w:rsid w:val="004D34FC"/>
    <w:rsid w:val="004E4DB8"/>
    <w:rsid w:val="004F4FA8"/>
    <w:rsid w:val="00501807"/>
    <w:rsid w:val="0050772D"/>
    <w:rsid w:val="005178DB"/>
    <w:rsid w:val="00520967"/>
    <w:rsid w:val="00533D4D"/>
    <w:rsid w:val="00536E7C"/>
    <w:rsid w:val="005427E4"/>
    <w:rsid w:val="00546914"/>
    <w:rsid w:val="005555B9"/>
    <w:rsid w:val="005624DE"/>
    <w:rsid w:val="00563A18"/>
    <w:rsid w:val="00564CF7"/>
    <w:rsid w:val="00566437"/>
    <w:rsid w:val="005679B9"/>
    <w:rsid w:val="0057326A"/>
    <w:rsid w:val="00580BA8"/>
    <w:rsid w:val="0058499E"/>
    <w:rsid w:val="00587DF3"/>
    <w:rsid w:val="00593ED6"/>
    <w:rsid w:val="005970C3"/>
    <w:rsid w:val="005A59FE"/>
    <w:rsid w:val="005B04D9"/>
    <w:rsid w:val="005C7BB1"/>
    <w:rsid w:val="005D01B5"/>
    <w:rsid w:val="005D06E9"/>
    <w:rsid w:val="005E39B2"/>
    <w:rsid w:val="005E4B5A"/>
    <w:rsid w:val="005E55E1"/>
    <w:rsid w:val="005E58CF"/>
    <w:rsid w:val="005E6C60"/>
    <w:rsid w:val="005F0082"/>
    <w:rsid w:val="005F1529"/>
    <w:rsid w:val="005F4216"/>
    <w:rsid w:val="00602425"/>
    <w:rsid w:val="00603DAA"/>
    <w:rsid w:val="00604D5F"/>
    <w:rsid w:val="00605F92"/>
    <w:rsid w:val="00611BCA"/>
    <w:rsid w:val="006134E1"/>
    <w:rsid w:val="006164FC"/>
    <w:rsid w:val="0062713A"/>
    <w:rsid w:val="00631B15"/>
    <w:rsid w:val="00633CDE"/>
    <w:rsid w:val="00635B63"/>
    <w:rsid w:val="00646481"/>
    <w:rsid w:val="00646A5D"/>
    <w:rsid w:val="006607AD"/>
    <w:rsid w:val="00673612"/>
    <w:rsid w:val="006775E0"/>
    <w:rsid w:val="00677BE7"/>
    <w:rsid w:val="00681681"/>
    <w:rsid w:val="00683448"/>
    <w:rsid w:val="0069251E"/>
    <w:rsid w:val="00694EAD"/>
    <w:rsid w:val="006954FF"/>
    <w:rsid w:val="006A34A1"/>
    <w:rsid w:val="006B4F52"/>
    <w:rsid w:val="006B73C9"/>
    <w:rsid w:val="006C177B"/>
    <w:rsid w:val="006C1EA3"/>
    <w:rsid w:val="006C20CC"/>
    <w:rsid w:val="006C3FCC"/>
    <w:rsid w:val="006D686B"/>
    <w:rsid w:val="006F5175"/>
    <w:rsid w:val="006F660F"/>
    <w:rsid w:val="00706A6F"/>
    <w:rsid w:val="007100C3"/>
    <w:rsid w:val="00723491"/>
    <w:rsid w:val="00734B06"/>
    <w:rsid w:val="0073797F"/>
    <w:rsid w:val="00745D3D"/>
    <w:rsid w:val="00752E7D"/>
    <w:rsid w:val="00761F1B"/>
    <w:rsid w:val="00770998"/>
    <w:rsid w:val="007727A2"/>
    <w:rsid w:val="0078245D"/>
    <w:rsid w:val="007902DF"/>
    <w:rsid w:val="00794A53"/>
    <w:rsid w:val="00795525"/>
    <w:rsid w:val="007A17C0"/>
    <w:rsid w:val="007A68B7"/>
    <w:rsid w:val="007B263E"/>
    <w:rsid w:val="007B610B"/>
    <w:rsid w:val="007C5422"/>
    <w:rsid w:val="007C7DE3"/>
    <w:rsid w:val="007D091A"/>
    <w:rsid w:val="007D322D"/>
    <w:rsid w:val="007D7E65"/>
    <w:rsid w:val="007E27D6"/>
    <w:rsid w:val="007E79D3"/>
    <w:rsid w:val="007F0123"/>
    <w:rsid w:val="007F5A83"/>
    <w:rsid w:val="00804C29"/>
    <w:rsid w:val="00806F35"/>
    <w:rsid w:val="00811B51"/>
    <w:rsid w:val="00814468"/>
    <w:rsid w:val="00814D18"/>
    <w:rsid w:val="00817943"/>
    <w:rsid w:val="00820E4D"/>
    <w:rsid w:val="008265C6"/>
    <w:rsid w:val="008349A3"/>
    <w:rsid w:val="0084483D"/>
    <w:rsid w:val="00847D55"/>
    <w:rsid w:val="00851701"/>
    <w:rsid w:val="00866C51"/>
    <w:rsid w:val="00870557"/>
    <w:rsid w:val="00880D72"/>
    <w:rsid w:val="008815DE"/>
    <w:rsid w:val="0088713C"/>
    <w:rsid w:val="00891AEC"/>
    <w:rsid w:val="00891D1B"/>
    <w:rsid w:val="008A54F5"/>
    <w:rsid w:val="008B0CCF"/>
    <w:rsid w:val="008B1A3D"/>
    <w:rsid w:val="008B1FAC"/>
    <w:rsid w:val="008B60C0"/>
    <w:rsid w:val="008B6895"/>
    <w:rsid w:val="008C26D3"/>
    <w:rsid w:val="008D0CDE"/>
    <w:rsid w:val="008D2693"/>
    <w:rsid w:val="008D487D"/>
    <w:rsid w:val="008D569E"/>
    <w:rsid w:val="008F0165"/>
    <w:rsid w:val="008F0450"/>
    <w:rsid w:val="008F3433"/>
    <w:rsid w:val="008F48C1"/>
    <w:rsid w:val="008F71D6"/>
    <w:rsid w:val="00911EB1"/>
    <w:rsid w:val="00912F1A"/>
    <w:rsid w:val="0091543A"/>
    <w:rsid w:val="009264DC"/>
    <w:rsid w:val="00940346"/>
    <w:rsid w:val="00941BD3"/>
    <w:rsid w:val="00946CA4"/>
    <w:rsid w:val="00955724"/>
    <w:rsid w:val="00956353"/>
    <w:rsid w:val="00962689"/>
    <w:rsid w:val="009727DC"/>
    <w:rsid w:val="009776FD"/>
    <w:rsid w:val="00983E88"/>
    <w:rsid w:val="009872F8"/>
    <w:rsid w:val="009930D3"/>
    <w:rsid w:val="00993CF5"/>
    <w:rsid w:val="009A4641"/>
    <w:rsid w:val="009A7AAC"/>
    <w:rsid w:val="009B1683"/>
    <w:rsid w:val="009B30F1"/>
    <w:rsid w:val="009B69C8"/>
    <w:rsid w:val="009C00BC"/>
    <w:rsid w:val="009C1256"/>
    <w:rsid w:val="009C4DF0"/>
    <w:rsid w:val="009C5EBA"/>
    <w:rsid w:val="009C6283"/>
    <w:rsid w:val="009D53EF"/>
    <w:rsid w:val="009D6D5B"/>
    <w:rsid w:val="009E2EED"/>
    <w:rsid w:val="009F32AF"/>
    <w:rsid w:val="009F4C8E"/>
    <w:rsid w:val="00A06E2B"/>
    <w:rsid w:val="00A1114E"/>
    <w:rsid w:val="00A132AC"/>
    <w:rsid w:val="00A17446"/>
    <w:rsid w:val="00A17BDB"/>
    <w:rsid w:val="00A207DC"/>
    <w:rsid w:val="00A22D90"/>
    <w:rsid w:val="00A2715B"/>
    <w:rsid w:val="00A31F53"/>
    <w:rsid w:val="00A34EC4"/>
    <w:rsid w:val="00A43E18"/>
    <w:rsid w:val="00A601F0"/>
    <w:rsid w:val="00A613F4"/>
    <w:rsid w:val="00A65A59"/>
    <w:rsid w:val="00A65CDB"/>
    <w:rsid w:val="00A712BF"/>
    <w:rsid w:val="00A71F4E"/>
    <w:rsid w:val="00A72A0A"/>
    <w:rsid w:val="00A7759C"/>
    <w:rsid w:val="00A80196"/>
    <w:rsid w:val="00A81B0A"/>
    <w:rsid w:val="00A81ED0"/>
    <w:rsid w:val="00A82EB2"/>
    <w:rsid w:val="00A85295"/>
    <w:rsid w:val="00A873D1"/>
    <w:rsid w:val="00AA51B0"/>
    <w:rsid w:val="00AB0576"/>
    <w:rsid w:val="00AB2017"/>
    <w:rsid w:val="00AB4DF1"/>
    <w:rsid w:val="00AB58F0"/>
    <w:rsid w:val="00AC3181"/>
    <w:rsid w:val="00AC5514"/>
    <w:rsid w:val="00AD05A2"/>
    <w:rsid w:val="00AD0E26"/>
    <w:rsid w:val="00AD1B61"/>
    <w:rsid w:val="00AD2892"/>
    <w:rsid w:val="00AD44BD"/>
    <w:rsid w:val="00AD501B"/>
    <w:rsid w:val="00AD531F"/>
    <w:rsid w:val="00AD6E11"/>
    <w:rsid w:val="00AE3D94"/>
    <w:rsid w:val="00AF6537"/>
    <w:rsid w:val="00AF758A"/>
    <w:rsid w:val="00B02666"/>
    <w:rsid w:val="00B05069"/>
    <w:rsid w:val="00B07E22"/>
    <w:rsid w:val="00B215E4"/>
    <w:rsid w:val="00B24E7C"/>
    <w:rsid w:val="00B273D2"/>
    <w:rsid w:val="00B37B6B"/>
    <w:rsid w:val="00B432EE"/>
    <w:rsid w:val="00B444EC"/>
    <w:rsid w:val="00B44A43"/>
    <w:rsid w:val="00B45B0C"/>
    <w:rsid w:val="00B53A12"/>
    <w:rsid w:val="00B56B20"/>
    <w:rsid w:val="00B7032C"/>
    <w:rsid w:val="00B81418"/>
    <w:rsid w:val="00B866D9"/>
    <w:rsid w:val="00B97CBD"/>
    <w:rsid w:val="00BA03DF"/>
    <w:rsid w:val="00BA0E0A"/>
    <w:rsid w:val="00BA1AE4"/>
    <w:rsid w:val="00BB58B1"/>
    <w:rsid w:val="00BC283F"/>
    <w:rsid w:val="00BD2727"/>
    <w:rsid w:val="00BD2A6B"/>
    <w:rsid w:val="00BD6B12"/>
    <w:rsid w:val="00BE12D2"/>
    <w:rsid w:val="00BE5B74"/>
    <w:rsid w:val="00BF2C48"/>
    <w:rsid w:val="00BF38BE"/>
    <w:rsid w:val="00BF58D2"/>
    <w:rsid w:val="00C06A0D"/>
    <w:rsid w:val="00C0730E"/>
    <w:rsid w:val="00C07C6F"/>
    <w:rsid w:val="00C26A0F"/>
    <w:rsid w:val="00C30CAD"/>
    <w:rsid w:val="00C36446"/>
    <w:rsid w:val="00C45CF0"/>
    <w:rsid w:val="00C64015"/>
    <w:rsid w:val="00C7252B"/>
    <w:rsid w:val="00C82144"/>
    <w:rsid w:val="00C86D62"/>
    <w:rsid w:val="00C90326"/>
    <w:rsid w:val="00C90600"/>
    <w:rsid w:val="00C91D06"/>
    <w:rsid w:val="00C91E74"/>
    <w:rsid w:val="00C926ED"/>
    <w:rsid w:val="00C944C5"/>
    <w:rsid w:val="00C965CA"/>
    <w:rsid w:val="00C9778F"/>
    <w:rsid w:val="00C9793E"/>
    <w:rsid w:val="00CA0574"/>
    <w:rsid w:val="00CA4194"/>
    <w:rsid w:val="00CA504E"/>
    <w:rsid w:val="00CA6ACA"/>
    <w:rsid w:val="00CB1BA5"/>
    <w:rsid w:val="00CB2214"/>
    <w:rsid w:val="00CB5BDE"/>
    <w:rsid w:val="00CB7878"/>
    <w:rsid w:val="00CD37E9"/>
    <w:rsid w:val="00CE57A7"/>
    <w:rsid w:val="00CF7857"/>
    <w:rsid w:val="00D01AF2"/>
    <w:rsid w:val="00D035D7"/>
    <w:rsid w:val="00D138F1"/>
    <w:rsid w:val="00D13F67"/>
    <w:rsid w:val="00D17256"/>
    <w:rsid w:val="00D20767"/>
    <w:rsid w:val="00D24E96"/>
    <w:rsid w:val="00D35505"/>
    <w:rsid w:val="00D42F14"/>
    <w:rsid w:val="00D43809"/>
    <w:rsid w:val="00D438D0"/>
    <w:rsid w:val="00D44777"/>
    <w:rsid w:val="00D460DD"/>
    <w:rsid w:val="00D51DD9"/>
    <w:rsid w:val="00D52A79"/>
    <w:rsid w:val="00D52C32"/>
    <w:rsid w:val="00D530DF"/>
    <w:rsid w:val="00D60709"/>
    <w:rsid w:val="00D64B80"/>
    <w:rsid w:val="00D741A4"/>
    <w:rsid w:val="00D822FD"/>
    <w:rsid w:val="00D85755"/>
    <w:rsid w:val="00D9025A"/>
    <w:rsid w:val="00DA33F3"/>
    <w:rsid w:val="00DB2F7A"/>
    <w:rsid w:val="00DD330C"/>
    <w:rsid w:val="00DE11EF"/>
    <w:rsid w:val="00DE40DB"/>
    <w:rsid w:val="00DE784F"/>
    <w:rsid w:val="00DE7E2E"/>
    <w:rsid w:val="00DF36BA"/>
    <w:rsid w:val="00DF74FA"/>
    <w:rsid w:val="00E04CB4"/>
    <w:rsid w:val="00E05AD3"/>
    <w:rsid w:val="00E10A7A"/>
    <w:rsid w:val="00E12609"/>
    <w:rsid w:val="00E141FE"/>
    <w:rsid w:val="00E3041B"/>
    <w:rsid w:val="00E3091B"/>
    <w:rsid w:val="00E37EFE"/>
    <w:rsid w:val="00E449C6"/>
    <w:rsid w:val="00E4604C"/>
    <w:rsid w:val="00E46229"/>
    <w:rsid w:val="00E468B0"/>
    <w:rsid w:val="00E50A60"/>
    <w:rsid w:val="00E5195F"/>
    <w:rsid w:val="00E5203C"/>
    <w:rsid w:val="00E52C49"/>
    <w:rsid w:val="00E61DE4"/>
    <w:rsid w:val="00E62294"/>
    <w:rsid w:val="00E66BBA"/>
    <w:rsid w:val="00E716EF"/>
    <w:rsid w:val="00E8728F"/>
    <w:rsid w:val="00E87CA5"/>
    <w:rsid w:val="00E90888"/>
    <w:rsid w:val="00EA0994"/>
    <w:rsid w:val="00EA15B0"/>
    <w:rsid w:val="00EB0CB0"/>
    <w:rsid w:val="00EB251D"/>
    <w:rsid w:val="00EB25FC"/>
    <w:rsid w:val="00EB7ADA"/>
    <w:rsid w:val="00EC199F"/>
    <w:rsid w:val="00EC5F2A"/>
    <w:rsid w:val="00ED5C07"/>
    <w:rsid w:val="00EE0FBC"/>
    <w:rsid w:val="00EE575D"/>
    <w:rsid w:val="00EE70BA"/>
    <w:rsid w:val="00EE7B7D"/>
    <w:rsid w:val="00EF1A7A"/>
    <w:rsid w:val="00EF51EF"/>
    <w:rsid w:val="00EF64DE"/>
    <w:rsid w:val="00F01ED2"/>
    <w:rsid w:val="00F062E5"/>
    <w:rsid w:val="00F0736F"/>
    <w:rsid w:val="00F10220"/>
    <w:rsid w:val="00F15295"/>
    <w:rsid w:val="00F169DC"/>
    <w:rsid w:val="00F17869"/>
    <w:rsid w:val="00F205D7"/>
    <w:rsid w:val="00F22527"/>
    <w:rsid w:val="00F275A2"/>
    <w:rsid w:val="00F32305"/>
    <w:rsid w:val="00F51EEC"/>
    <w:rsid w:val="00F621C9"/>
    <w:rsid w:val="00F66BBB"/>
    <w:rsid w:val="00F71DD5"/>
    <w:rsid w:val="00F758C9"/>
    <w:rsid w:val="00F773D2"/>
    <w:rsid w:val="00F8039D"/>
    <w:rsid w:val="00F8502E"/>
    <w:rsid w:val="00FA3282"/>
    <w:rsid w:val="00FA5FDC"/>
    <w:rsid w:val="00FA6024"/>
    <w:rsid w:val="00FA7A6C"/>
    <w:rsid w:val="00FB5927"/>
    <w:rsid w:val="00FC3E4A"/>
    <w:rsid w:val="00FC45F1"/>
    <w:rsid w:val="00FD0268"/>
    <w:rsid w:val="00FD53E6"/>
    <w:rsid w:val="00FE0C12"/>
    <w:rsid w:val="00FE1FDA"/>
    <w:rsid w:val="00FE4FEA"/>
    <w:rsid w:val="00FE5280"/>
    <w:rsid w:val="00FE69F8"/>
    <w:rsid w:val="00FF2D03"/>
    <w:rsid w:val="00FF3A21"/>
    <w:rsid w:val="00FF47D7"/>
    <w:rsid w:val="00FF6E8C"/>
    <w:rsid w:val="03490C3D"/>
    <w:rsid w:val="0F3B47CE"/>
    <w:rsid w:val="10542F0B"/>
    <w:rsid w:val="12C71C39"/>
    <w:rsid w:val="310F79D5"/>
    <w:rsid w:val="37E25F23"/>
    <w:rsid w:val="38092900"/>
    <w:rsid w:val="3A0946E9"/>
    <w:rsid w:val="3A6B36AE"/>
    <w:rsid w:val="3B56406B"/>
    <w:rsid w:val="4054623A"/>
    <w:rsid w:val="45E97400"/>
    <w:rsid w:val="4CAA78FD"/>
    <w:rsid w:val="526E32ED"/>
    <w:rsid w:val="58D20FE5"/>
    <w:rsid w:val="59D45512"/>
    <w:rsid w:val="5FD76A29"/>
    <w:rsid w:val="63221748"/>
    <w:rsid w:val="636976C7"/>
    <w:rsid w:val="656C2163"/>
    <w:rsid w:val="713C45EB"/>
    <w:rsid w:val="747608AB"/>
    <w:rsid w:val="775F13C5"/>
    <w:rsid w:val="786E7F6B"/>
    <w:rsid w:val="7AB4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CDB"/>
    <w:rPr>
      <w:sz w:val="28"/>
      <w:lang w:val="uk-UA"/>
    </w:rPr>
  </w:style>
  <w:style w:type="paragraph" w:styleId="1">
    <w:name w:val="heading 1"/>
    <w:basedOn w:val="a"/>
    <w:next w:val="a"/>
    <w:qFormat/>
    <w:rsid w:val="00A65CD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5CDB"/>
    <w:rPr>
      <w:rFonts w:ascii="Tahoma" w:hAnsi="Tahoma" w:cs="Tahoma"/>
      <w:sz w:val="16"/>
      <w:szCs w:val="16"/>
    </w:rPr>
  </w:style>
  <w:style w:type="paragraph" w:styleId="a5">
    <w:name w:val="Body Text"/>
    <w:basedOn w:val="a"/>
    <w:rsid w:val="00A65CDB"/>
    <w:pPr>
      <w:jc w:val="both"/>
    </w:pPr>
  </w:style>
  <w:style w:type="paragraph" w:styleId="2">
    <w:name w:val="Body Text 2"/>
    <w:basedOn w:val="a"/>
    <w:rsid w:val="00A65CDB"/>
    <w:pPr>
      <w:jc w:val="both"/>
    </w:pPr>
    <w:rPr>
      <w:b/>
    </w:rPr>
  </w:style>
  <w:style w:type="paragraph" w:styleId="a6">
    <w:name w:val="footer"/>
    <w:basedOn w:val="a"/>
    <w:link w:val="a7"/>
    <w:rsid w:val="00A65CDB"/>
    <w:pPr>
      <w:tabs>
        <w:tab w:val="center" w:pos="4819"/>
        <w:tab w:val="right" w:pos="9639"/>
      </w:tabs>
    </w:pPr>
  </w:style>
  <w:style w:type="paragraph" w:styleId="a8">
    <w:name w:val="header"/>
    <w:basedOn w:val="a"/>
    <w:link w:val="a9"/>
    <w:rsid w:val="00A65CDB"/>
    <w:pPr>
      <w:tabs>
        <w:tab w:val="center" w:pos="4819"/>
        <w:tab w:val="right" w:pos="9639"/>
      </w:tabs>
    </w:pPr>
  </w:style>
  <w:style w:type="paragraph" w:styleId="aa">
    <w:name w:val="Normal (Web)"/>
    <w:basedOn w:val="a"/>
    <w:rsid w:val="00A65CDB"/>
    <w:pPr>
      <w:spacing w:before="100" w:beforeAutospacing="1" w:after="100" w:afterAutospacing="1"/>
    </w:pPr>
    <w:rPr>
      <w:sz w:val="24"/>
      <w:szCs w:val="24"/>
      <w:lang w:eastAsia="uk-UA"/>
    </w:rPr>
  </w:style>
  <w:style w:type="paragraph" w:styleId="ab">
    <w:name w:val="Title"/>
    <w:basedOn w:val="a"/>
    <w:qFormat/>
    <w:rsid w:val="00A65CDB"/>
    <w:pPr>
      <w:jc w:val="center"/>
    </w:pPr>
    <w:rPr>
      <w:b/>
    </w:rPr>
  </w:style>
  <w:style w:type="paragraph" w:customStyle="1" w:styleId="10">
    <w:name w:val="1"/>
    <w:basedOn w:val="a"/>
    <w:rsid w:val="00A65CDB"/>
    <w:rPr>
      <w:rFonts w:ascii="Verdana" w:hAnsi="Verdana" w:cs="Verdana"/>
      <w:sz w:val="20"/>
      <w:lang w:val="en-US" w:eastAsia="en-US"/>
    </w:rPr>
  </w:style>
  <w:style w:type="character" w:styleId="ac">
    <w:name w:val="Hyperlink"/>
    <w:uiPriority w:val="99"/>
    <w:rsid w:val="00A65CDB"/>
    <w:rPr>
      <w:color w:val="0000FF"/>
      <w:u w:val="single"/>
    </w:rPr>
  </w:style>
  <w:style w:type="character" w:styleId="ad">
    <w:name w:val="page number"/>
    <w:basedOn w:val="a0"/>
    <w:rsid w:val="00A65CDB"/>
  </w:style>
  <w:style w:type="character" w:styleId="ae">
    <w:name w:val="Strong"/>
    <w:qFormat/>
    <w:rsid w:val="00A65CDB"/>
    <w:rPr>
      <w:b/>
      <w:bCs/>
    </w:rPr>
  </w:style>
  <w:style w:type="table" w:styleId="af">
    <w:name w:val="Table Grid"/>
    <w:basedOn w:val="a1"/>
    <w:rsid w:val="00A6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 (3)"/>
    <w:basedOn w:val="a"/>
    <w:link w:val="30"/>
    <w:rsid w:val="00A65CDB"/>
    <w:pPr>
      <w:shd w:val="clear" w:color="auto" w:fill="FFFFFF"/>
      <w:spacing w:before="360" w:after="360" w:line="317" w:lineRule="exact"/>
    </w:pPr>
    <w:rPr>
      <w:b/>
      <w:bCs/>
      <w:sz w:val="27"/>
      <w:szCs w:val="27"/>
    </w:rPr>
  </w:style>
  <w:style w:type="paragraph" w:customStyle="1" w:styleId="11">
    <w:name w:val="Заголовок №1"/>
    <w:basedOn w:val="a"/>
    <w:link w:val="12"/>
    <w:rsid w:val="00A65CDB"/>
    <w:pPr>
      <w:shd w:val="clear" w:color="auto" w:fill="FFFFFF"/>
      <w:spacing w:after="300" w:line="322" w:lineRule="exact"/>
      <w:outlineLvl w:val="0"/>
    </w:pPr>
    <w:rPr>
      <w:b/>
      <w:bCs/>
      <w:sz w:val="27"/>
      <w:szCs w:val="27"/>
    </w:rPr>
  </w:style>
  <w:style w:type="paragraph" w:customStyle="1" w:styleId="af0">
    <w:name w:val="Колонтитул"/>
    <w:basedOn w:val="a"/>
    <w:link w:val="af1"/>
    <w:rsid w:val="00A65CDB"/>
    <w:pPr>
      <w:shd w:val="clear" w:color="auto" w:fill="FFFFFF"/>
    </w:pPr>
    <w:rPr>
      <w:sz w:val="20"/>
    </w:rPr>
  </w:style>
  <w:style w:type="paragraph" w:customStyle="1" w:styleId="af2">
    <w:name w:val="Подпись к таблице"/>
    <w:basedOn w:val="a"/>
    <w:link w:val="af3"/>
    <w:rsid w:val="00A65CDB"/>
    <w:pPr>
      <w:shd w:val="clear" w:color="auto" w:fill="FFFFFF"/>
      <w:spacing w:line="240" w:lineRule="atLeast"/>
    </w:pPr>
    <w:rPr>
      <w:sz w:val="27"/>
      <w:szCs w:val="27"/>
    </w:rPr>
  </w:style>
  <w:style w:type="paragraph" w:customStyle="1" w:styleId="20">
    <w:name w:val="Подпись к таблице (2)"/>
    <w:basedOn w:val="a"/>
    <w:link w:val="21"/>
    <w:rsid w:val="00A65CDB"/>
    <w:pPr>
      <w:shd w:val="clear" w:color="auto" w:fill="FFFFFF"/>
      <w:spacing w:line="312" w:lineRule="exact"/>
      <w:ind w:firstLine="700"/>
      <w:jc w:val="both"/>
    </w:pPr>
    <w:rPr>
      <w:b/>
      <w:bCs/>
      <w:sz w:val="27"/>
      <w:szCs w:val="27"/>
    </w:rPr>
  </w:style>
  <w:style w:type="paragraph" w:customStyle="1" w:styleId="rvps2">
    <w:name w:val="rvps2"/>
    <w:basedOn w:val="a"/>
    <w:rsid w:val="00A65CDB"/>
    <w:pPr>
      <w:spacing w:before="100" w:beforeAutospacing="1" w:after="100" w:afterAutospacing="1"/>
    </w:pPr>
    <w:rPr>
      <w:sz w:val="24"/>
      <w:szCs w:val="24"/>
      <w:lang w:eastAsia="uk-UA"/>
    </w:rPr>
  </w:style>
  <w:style w:type="paragraph" w:customStyle="1" w:styleId="normal">
    <w:name w:val="normal"/>
    <w:rsid w:val="00A65CDB"/>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65CDB"/>
    <w:pPr>
      <w:keepNext/>
      <w:widowControl w:val="0"/>
      <w:tabs>
        <w:tab w:val="left" w:pos="567"/>
      </w:tabs>
      <w:ind w:firstLine="425"/>
      <w:jc w:val="both"/>
    </w:pPr>
    <w:rPr>
      <w:rFonts w:ascii="Verdana" w:hAnsi="Verdana"/>
      <w:sz w:val="24"/>
      <w:szCs w:val="24"/>
      <w:lang w:val="en-US" w:eastAsia="en-US"/>
    </w:rPr>
  </w:style>
  <w:style w:type="character" w:customStyle="1" w:styleId="30">
    <w:name w:val="Основной текст (3)_"/>
    <w:link w:val="3"/>
    <w:rsid w:val="00A65CDB"/>
    <w:rPr>
      <w:b/>
      <w:bCs/>
      <w:sz w:val="27"/>
      <w:szCs w:val="27"/>
      <w:lang w:bidi="ar-SA"/>
    </w:rPr>
  </w:style>
  <w:style w:type="character" w:customStyle="1" w:styleId="12">
    <w:name w:val="Заголовок №1_"/>
    <w:link w:val="11"/>
    <w:rsid w:val="00A65CDB"/>
    <w:rPr>
      <w:b/>
      <w:bCs/>
      <w:sz w:val="27"/>
      <w:szCs w:val="27"/>
      <w:lang w:bidi="ar-SA"/>
    </w:rPr>
  </w:style>
  <w:style w:type="character" w:customStyle="1" w:styleId="af1">
    <w:name w:val="Колонтитул_"/>
    <w:link w:val="af0"/>
    <w:rsid w:val="00A65CDB"/>
    <w:rPr>
      <w:lang w:bidi="ar-SA"/>
    </w:rPr>
  </w:style>
  <w:style w:type="character" w:customStyle="1" w:styleId="110">
    <w:name w:val="Колонтитул + 11"/>
    <w:aliases w:val="5 pt"/>
    <w:rsid w:val="00A65CDB"/>
    <w:rPr>
      <w:spacing w:val="0"/>
      <w:sz w:val="23"/>
      <w:szCs w:val="23"/>
      <w:lang w:bidi="ar-SA"/>
    </w:rPr>
  </w:style>
  <w:style w:type="character" w:customStyle="1" w:styleId="af3">
    <w:name w:val="Подпись к таблице_"/>
    <w:link w:val="af2"/>
    <w:rsid w:val="00A65CDB"/>
    <w:rPr>
      <w:sz w:val="27"/>
      <w:szCs w:val="27"/>
      <w:lang w:bidi="ar-SA"/>
    </w:rPr>
  </w:style>
  <w:style w:type="character" w:customStyle="1" w:styleId="21">
    <w:name w:val="Подпись к таблице (2)_"/>
    <w:link w:val="20"/>
    <w:locked/>
    <w:rsid w:val="00A65CDB"/>
    <w:rPr>
      <w:b/>
      <w:bCs/>
      <w:sz w:val="27"/>
      <w:szCs w:val="27"/>
      <w:lang w:bidi="ar-SA"/>
    </w:rPr>
  </w:style>
  <w:style w:type="character" w:customStyle="1" w:styleId="rvts46">
    <w:name w:val="rvts46"/>
    <w:rsid w:val="00A65CDB"/>
  </w:style>
  <w:style w:type="character" w:customStyle="1" w:styleId="apple-converted-space">
    <w:name w:val="apple-converted-space"/>
    <w:rsid w:val="00A65CDB"/>
  </w:style>
  <w:style w:type="character" w:customStyle="1" w:styleId="a4">
    <w:name w:val="Текст выноски Знак"/>
    <w:link w:val="a3"/>
    <w:rsid w:val="00A65CDB"/>
    <w:rPr>
      <w:rFonts w:ascii="Tahoma" w:hAnsi="Tahoma" w:cs="Tahoma"/>
      <w:sz w:val="16"/>
      <w:szCs w:val="16"/>
      <w:lang w:eastAsia="ru-RU"/>
    </w:rPr>
  </w:style>
  <w:style w:type="character" w:customStyle="1" w:styleId="a9">
    <w:name w:val="Верхний колонтитул Знак"/>
    <w:link w:val="a8"/>
    <w:rsid w:val="00A65CDB"/>
    <w:rPr>
      <w:sz w:val="28"/>
      <w:lang w:eastAsia="ru-RU"/>
    </w:rPr>
  </w:style>
  <w:style w:type="character" w:customStyle="1" w:styleId="a7">
    <w:name w:val="Нижний колонтитул Знак"/>
    <w:link w:val="a6"/>
    <w:rsid w:val="00A65CDB"/>
    <w:rPr>
      <w:sz w:val="28"/>
      <w:lang w:eastAsia="ru-RU"/>
    </w:rPr>
  </w:style>
  <w:style w:type="paragraph" w:styleId="af4">
    <w:name w:val="List Paragraph"/>
    <w:basedOn w:val="a"/>
    <w:uiPriority w:val="99"/>
    <w:unhideWhenUsed/>
    <w:rsid w:val="00AB201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60231-FAE4-42D7-AE95-4BC4873B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diakov.net</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Користувач Windows</cp:lastModifiedBy>
  <cp:revision>4</cp:revision>
  <cp:lastPrinted>2020-04-29T12:09:00Z</cp:lastPrinted>
  <dcterms:created xsi:type="dcterms:W3CDTF">2020-04-28T14:47:00Z</dcterms:created>
  <dcterms:modified xsi:type="dcterms:W3CDTF">2020-04-29T14:56:00Z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