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DD" w:rsidRDefault="001932BD" w:rsidP="007B6CD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932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3016" r:id="rId5"/>
        </w:pict>
      </w:r>
    </w:p>
    <w:p w:rsidR="007B6CDD" w:rsidRDefault="007B6CDD" w:rsidP="007B6CD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B6CDD" w:rsidRDefault="007B6CDD" w:rsidP="007B6CD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B6CDD" w:rsidRDefault="007B6CDD" w:rsidP="007B6CD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B6CDD" w:rsidRDefault="007B6CDD" w:rsidP="007B6CD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6CDD" w:rsidRDefault="007B6CDD" w:rsidP="007B6CD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B6CDD" w:rsidRDefault="007B6CDD" w:rsidP="007B6CD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11FEE" w:rsidRPr="000859CD">
        <w:rPr>
          <w:rFonts w:ascii="Times New Roman" w:hAnsi="Times New Roman"/>
          <w:sz w:val="24"/>
          <w:szCs w:val="24"/>
        </w:rPr>
        <w:t>3</w:t>
      </w:r>
      <w:r w:rsidR="00611FEE">
        <w:rPr>
          <w:rFonts w:ascii="Times New Roman" w:hAnsi="Times New Roman"/>
          <w:sz w:val="24"/>
          <w:szCs w:val="24"/>
        </w:rPr>
        <w:t>421</w:t>
      </w:r>
      <w:r w:rsidR="00611FEE" w:rsidRPr="000859CD">
        <w:rPr>
          <w:rFonts w:ascii="Times New Roman" w:hAnsi="Times New Roman"/>
          <w:sz w:val="24"/>
          <w:szCs w:val="24"/>
        </w:rPr>
        <w:t>-6</w:t>
      </w:r>
      <w:r w:rsidR="00611FEE">
        <w:rPr>
          <w:rFonts w:ascii="Times New Roman" w:hAnsi="Times New Roman"/>
          <w:sz w:val="24"/>
          <w:szCs w:val="24"/>
        </w:rPr>
        <w:t>5</w:t>
      </w:r>
      <w:r w:rsidR="00611FEE" w:rsidRPr="000859CD">
        <w:rPr>
          <w:rFonts w:ascii="Times New Roman" w:hAnsi="Times New Roman"/>
          <w:sz w:val="24"/>
          <w:szCs w:val="24"/>
        </w:rPr>
        <w:t>-VII</w:t>
      </w:r>
    </w:p>
    <w:p w:rsidR="007B6CDD" w:rsidRDefault="007B6CDD" w:rsidP="007B6CDD">
      <w:pPr>
        <w:ind w:right="2976"/>
      </w:pPr>
    </w:p>
    <w:p w:rsidR="00754E03" w:rsidRPr="004C642A" w:rsidRDefault="00754E03" w:rsidP="00754E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АКЦІОНЕРНИМ </w:t>
      </w:r>
    </w:p>
    <w:p w:rsidR="00754E03" w:rsidRPr="004C642A" w:rsidRDefault="00754E03" w:rsidP="00754E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ТОВАРИСТВОМ ЗАКРИТОГО ТИПУ«МОЛЕН»</w:t>
      </w:r>
    </w:p>
    <w:p w:rsidR="00754E03" w:rsidRPr="004C642A" w:rsidRDefault="00754E03" w:rsidP="00754E0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03" w:rsidRPr="004C642A" w:rsidRDefault="00754E03" w:rsidP="00754E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АКЦІОНЕРНОГО ТОВАРИСТВА ЗАКРИТОГО ТИПУ«МОЛЕН»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14 грудня 2018 року №5958</w:t>
      </w:r>
      <w:r w:rsidRPr="004C642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54E03" w:rsidRPr="004C642A" w:rsidRDefault="00754E03" w:rsidP="00754E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E03" w:rsidRPr="004C642A" w:rsidRDefault="00754E03" w:rsidP="00754E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АКЦІОНЕРНИМ ТОВАРИСТВОМ ЗАКРИТОГО ТИПУ«МОЛЕН» для експлуатації та обслуговування </w:t>
      </w:r>
      <w:r w:rsidRPr="004C642A">
        <w:rPr>
          <w:rFonts w:ascii="Times New Roman" w:hAnsi="Times New Roman"/>
          <w:sz w:val="24"/>
          <w:szCs w:val="24"/>
        </w:rPr>
        <w:t xml:space="preserve">вхідної групи до власного нежитлового приміщення за адресою: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>, 50/5  приміщення 79, площею 0,0004 га (з них: під спорудами - 0,0004 га),  строком на 10 (десять) років, за рахунок земель населеного пункту м. Біла Церква.</w:t>
      </w:r>
    </w:p>
    <w:p w:rsidR="00754E03" w:rsidRPr="004C642A" w:rsidRDefault="00754E03" w:rsidP="00754E0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54E03" w:rsidRPr="004C642A" w:rsidRDefault="00754E03" w:rsidP="00754E0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4E03" w:rsidRPr="004C642A" w:rsidRDefault="00754E03" w:rsidP="00754E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4E03" w:rsidRPr="004C642A" w:rsidRDefault="00754E03" w:rsidP="00754E03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754E03" w:rsidRDefault="00754E03"/>
    <w:sectPr w:rsidR="00754E03" w:rsidSect="00754E0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E03"/>
    <w:rsid w:val="001932BD"/>
    <w:rsid w:val="00611FEE"/>
    <w:rsid w:val="006F32DD"/>
    <w:rsid w:val="00754E03"/>
    <w:rsid w:val="007B6CDD"/>
    <w:rsid w:val="009A369F"/>
    <w:rsid w:val="00D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0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B6CD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7B6CD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B6CD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2019-02-04T10:33:00Z</cp:lastPrinted>
  <dcterms:created xsi:type="dcterms:W3CDTF">2019-02-04T10:32:00Z</dcterms:created>
  <dcterms:modified xsi:type="dcterms:W3CDTF">2019-02-13T15:05:00Z</dcterms:modified>
</cp:coreProperties>
</file>