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A9" w:rsidRDefault="001275A9" w:rsidP="001275A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4121" r:id="rId5"/>
        </w:pict>
      </w:r>
    </w:p>
    <w:p w:rsidR="001275A9" w:rsidRDefault="001275A9" w:rsidP="001275A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75A9" w:rsidRDefault="001275A9" w:rsidP="001275A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275A9" w:rsidRDefault="001275A9" w:rsidP="001275A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75A9" w:rsidRDefault="001275A9" w:rsidP="001275A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75A9" w:rsidRPr="001275A9" w:rsidRDefault="001275A9" w:rsidP="001275A9">
      <w:pPr>
        <w:rPr>
          <w:rFonts w:ascii="Times New Roman" w:hAnsi="Times New Roman"/>
          <w:sz w:val="24"/>
          <w:szCs w:val="24"/>
        </w:rPr>
      </w:pPr>
      <w:r>
        <w:br/>
      </w:r>
      <w:r w:rsidRPr="001275A9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1275A9" w:rsidRDefault="001275A9" w:rsidP="001275A9"/>
    <w:p w:rsidR="00B535BE" w:rsidRPr="00F73B2E" w:rsidRDefault="00B535BE" w:rsidP="00B535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535BE" w:rsidRPr="00F73B2E" w:rsidRDefault="00B535BE" w:rsidP="00B535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 у власність</w:t>
      </w:r>
    </w:p>
    <w:p w:rsidR="00B535BE" w:rsidRPr="00F73B2E" w:rsidRDefault="00B535BE" w:rsidP="00B535BE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</w:rPr>
        <w:t>ЖИТЛОВО-БУДІВЕЛЬНОМУ КООПЕРАТИВУ «РАЙДУГА»</w:t>
      </w:r>
    </w:p>
    <w:p w:rsidR="00B535BE" w:rsidRPr="00F73B2E" w:rsidRDefault="00B535BE" w:rsidP="00B535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35BE" w:rsidRPr="00F73B2E" w:rsidRDefault="00B535BE" w:rsidP="00B53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73B2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73B2E">
        <w:rPr>
          <w:rFonts w:ascii="Times New Roman" w:hAnsi="Times New Roman"/>
          <w:sz w:val="24"/>
          <w:szCs w:val="24"/>
        </w:rPr>
        <w:t>ЖИТЛОВО-БУДІВЕЛЬНОГО КООПЕРАТИВУ «РАЙДУГА»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3B2E">
        <w:rPr>
          <w:rFonts w:ascii="Times New Roman" w:hAnsi="Times New Roman"/>
          <w:sz w:val="24"/>
          <w:szCs w:val="24"/>
        </w:rPr>
        <w:t>від  18 червня  2018 року №3155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ст.ст. 12, 41, 79-1, 122, 123, 124 Земельного кодексу України, ст. 50 Закону України «Про землеустрій»,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B535BE" w:rsidRPr="00F73B2E" w:rsidRDefault="00B535BE" w:rsidP="00B535B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535BE" w:rsidRPr="00F73B2E" w:rsidRDefault="00B535BE" w:rsidP="00B53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ЖИТЛОВО-БУДІВЕЛЬНОМУ КООПЕРАТИВУ «РАЙДУГА»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02.03. </w:t>
      </w:r>
      <w:r w:rsidRPr="00F73B2E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</w:t>
      </w:r>
      <w:r w:rsidRPr="00F73B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Пушкінська, 76а, орієнтовною площею 0,4545 га, за рахунок земель населеного пункту м. Біла Церква</w:t>
      </w:r>
      <w:r w:rsidRPr="00F73B2E">
        <w:rPr>
          <w:rFonts w:ascii="Times New Roman" w:hAnsi="Times New Roman"/>
          <w:sz w:val="24"/>
          <w:szCs w:val="24"/>
        </w:rPr>
        <w:t xml:space="preserve"> </w:t>
      </w:r>
      <w:r w:rsidRPr="00F73B2E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ч. 1 ст. 42 Земельного кодексу України, а саме: 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F73B2E">
        <w:rPr>
          <w:rFonts w:ascii="Times New Roman" w:hAnsi="Times New Roman"/>
          <w:b/>
          <w:sz w:val="24"/>
          <w:szCs w:val="24"/>
        </w:rPr>
        <w:t>.</w:t>
      </w:r>
      <w:r w:rsidRPr="00F73B2E">
        <w:rPr>
          <w:rFonts w:ascii="Times New Roman" w:hAnsi="Times New Roman"/>
          <w:sz w:val="24"/>
          <w:szCs w:val="24"/>
        </w:rPr>
        <w:t xml:space="preserve"> </w:t>
      </w:r>
    </w:p>
    <w:p w:rsidR="00B535BE" w:rsidRPr="00F73B2E" w:rsidRDefault="00B535BE" w:rsidP="00B53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35BE" w:rsidRPr="00F73B2E" w:rsidRDefault="00B535BE" w:rsidP="00B535B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5BE" w:rsidRPr="00F73B2E" w:rsidRDefault="00B535BE" w:rsidP="00B535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73B2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73B2E">
        <w:rPr>
          <w:rFonts w:ascii="Times New Roman" w:hAnsi="Times New Roman"/>
          <w:sz w:val="24"/>
          <w:szCs w:val="24"/>
        </w:rPr>
        <w:t>Г. Дикий</w:t>
      </w:r>
    </w:p>
    <w:p w:rsidR="00B535BE" w:rsidRDefault="00B535BE"/>
    <w:sectPr w:rsidR="00B535BE" w:rsidSect="00B535B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5BE"/>
    <w:rsid w:val="001275A9"/>
    <w:rsid w:val="00250C6B"/>
    <w:rsid w:val="00B535BE"/>
    <w:rsid w:val="00C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75A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275A9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2018-11-05T07:54:00Z</dcterms:created>
  <dcterms:modified xsi:type="dcterms:W3CDTF">2018-11-05T12:39:00Z</dcterms:modified>
</cp:coreProperties>
</file>