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7A" w:rsidRDefault="00C6007A" w:rsidP="00C6007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5000" r:id="rId5"/>
        </w:pict>
      </w:r>
    </w:p>
    <w:p w:rsidR="00C6007A" w:rsidRDefault="00C6007A" w:rsidP="00C6007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6007A" w:rsidRDefault="00C6007A" w:rsidP="00C6007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6007A" w:rsidRDefault="00C6007A" w:rsidP="00C6007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6007A" w:rsidRDefault="00C6007A" w:rsidP="00C6007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6007A" w:rsidRPr="00C6007A" w:rsidRDefault="00C6007A" w:rsidP="00C6007A">
      <w:pPr>
        <w:rPr>
          <w:rFonts w:ascii="Times New Roman" w:hAnsi="Times New Roman"/>
          <w:sz w:val="24"/>
          <w:szCs w:val="24"/>
        </w:rPr>
      </w:pPr>
      <w:r>
        <w:br/>
      </w:r>
      <w:r w:rsidRPr="00C6007A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C6007A" w:rsidRDefault="00C6007A" w:rsidP="00C6007A"/>
    <w:p w:rsidR="00787C5C" w:rsidRPr="00313B3C" w:rsidRDefault="00787C5C" w:rsidP="00787C5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787C5C" w:rsidRPr="00313B3C" w:rsidRDefault="00787C5C" w:rsidP="00787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787C5C" w:rsidRPr="00313B3C" w:rsidRDefault="00787C5C" w:rsidP="00787C5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Баляліну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Юрійовичу</w:t>
      </w:r>
    </w:p>
    <w:p w:rsidR="00787C5C" w:rsidRPr="00313B3C" w:rsidRDefault="00787C5C" w:rsidP="00787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C5C" w:rsidRPr="00313B3C" w:rsidRDefault="00787C5C" w:rsidP="00787C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Баляліна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Олександра Юрійовича </w:t>
      </w:r>
      <w:r w:rsidRPr="00313B3C">
        <w:rPr>
          <w:rFonts w:ascii="Times New Roman" w:hAnsi="Times New Roman"/>
          <w:sz w:val="24"/>
          <w:szCs w:val="24"/>
        </w:rPr>
        <w:t>від  29 серпня 2018 року №4334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ст.ст. 12, 93, 122, 124, 125, 126,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ч.2 ст. 134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787C5C" w:rsidRPr="00313B3C" w:rsidRDefault="00787C5C" w:rsidP="00787C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C5C" w:rsidRPr="00313B3C" w:rsidRDefault="00787C5C" w:rsidP="00787C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313B3C">
        <w:rPr>
          <w:rFonts w:ascii="Times New Roman" w:hAnsi="Times New Roman"/>
          <w:sz w:val="24"/>
          <w:szCs w:val="24"/>
        </w:rPr>
        <w:t>11 грудня 2012 року №144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01 листопада 2013 року  №3412514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Баляліну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Юрійовичу </w:t>
      </w:r>
      <w:r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13B3C">
        <w:rPr>
          <w:rFonts w:ascii="Times New Roman" w:hAnsi="Times New Roman"/>
          <w:sz w:val="24"/>
          <w:szCs w:val="24"/>
        </w:rPr>
        <w:t>03.07 Для будівництва та обслуговування будівель торгівлі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13B3C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складських приміщень – нежитлове приміщення, частина літери «Д»)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за адресою: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вулиця Січневого прориву, 74, приміщення №3, площею 0,1717 га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(з них:  під капітальною одно та двоповерховою забудовою -  0,1483 га, під проїздами, проходами та площадками – 0,0234 га),  строком на 10 (десять) років, за рахунок земель населеного пункту м. Біла Церква. Кадастровий номер: 3210300000:02:030:0007.</w:t>
      </w:r>
    </w:p>
    <w:p w:rsidR="00787C5C" w:rsidRPr="00313B3C" w:rsidRDefault="00787C5C" w:rsidP="00787C5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13B3C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11 грудня 2012 року №144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87C5C" w:rsidRPr="00313B3C" w:rsidRDefault="00787C5C" w:rsidP="00787C5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7C5C" w:rsidRPr="00313B3C" w:rsidRDefault="00787C5C" w:rsidP="00787C5C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C5C" w:rsidRPr="00313B3C" w:rsidRDefault="00787C5C" w:rsidP="00787C5C">
      <w:pPr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787C5C" w:rsidRPr="00313B3C" w:rsidRDefault="00787C5C" w:rsidP="00787C5C">
      <w:pPr>
        <w:rPr>
          <w:rFonts w:ascii="Times New Roman" w:hAnsi="Times New Roman"/>
          <w:sz w:val="24"/>
          <w:szCs w:val="24"/>
        </w:rPr>
      </w:pPr>
    </w:p>
    <w:p w:rsidR="00787C5C" w:rsidRDefault="00787C5C"/>
    <w:sectPr w:rsidR="00787C5C" w:rsidSect="00787C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C5C"/>
    <w:rsid w:val="003B4636"/>
    <w:rsid w:val="00787C5C"/>
    <w:rsid w:val="00C6007A"/>
    <w:rsid w:val="00E1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5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87C5C"/>
  </w:style>
  <w:style w:type="paragraph" w:styleId="a3">
    <w:name w:val="Plain Text"/>
    <w:basedOn w:val="a"/>
    <w:link w:val="a4"/>
    <w:rsid w:val="00C6007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C6007A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2018-11-02T07:43:00Z</dcterms:created>
  <dcterms:modified xsi:type="dcterms:W3CDTF">2018-11-05T10:08:00Z</dcterms:modified>
</cp:coreProperties>
</file>