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79" w:rsidRDefault="00977D79" w:rsidP="00977D7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977D79" w:rsidRDefault="00977D79" w:rsidP="00977D7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1642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977D79" w:rsidRDefault="00977D79" w:rsidP="00977D7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977D79" w:rsidRDefault="00977D79" w:rsidP="00977D7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977D79" w:rsidRDefault="00977D79" w:rsidP="00977D7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977D79" w:rsidRDefault="00977D79" w:rsidP="00977D7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77D79" w:rsidRDefault="00977D79" w:rsidP="00977D7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65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6B75" w:rsidRDefault="00056B75" w:rsidP="00056B75">
      <w:pPr>
        <w:pStyle w:val="a4"/>
        <w:rPr>
          <w:rFonts w:ascii="Times New Roman" w:hAnsi="Times New Roman"/>
          <w:sz w:val="24"/>
          <w:szCs w:val="24"/>
        </w:rPr>
      </w:pPr>
      <w:r w:rsidRPr="00167303">
        <w:rPr>
          <w:rFonts w:ascii="Times New Roman" w:hAnsi="Times New Roman"/>
          <w:sz w:val="24"/>
          <w:szCs w:val="24"/>
        </w:rPr>
        <w:t xml:space="preserve">Про проведення нормативної грошової оцінки </w:t>
      </w:r>
    </w:p>
    <w:p w:rsidR="00056B75" w:rsidRDefault="00056B75" w:rsidP="00056B75">
      <w:pPr>
        <w:pStyle w:val="a4"/>
        <w:rPr>
          <w:rFonts w:ascii="Times New Roman" w:hAnsi="Times New Roman"/>
          <w:sz w:val="24"/>
          <w:szCs w:val="24"/>
        </w:rPr>
      </w:pPr>
      <w:r w:rsidRPr="00167303">
        <w:rPr>
          <w:rFonts w:ascii="Times New Roman" w:hAnsi="Times New Roman"/>
          <w:sz w:val="24"/>
          <w:szCs w:val="24"/>
        </w:rPr>
        <w:t xml:space="preserve">земельних ділянок усіх категорій та форм власності </w:t>
      </w:r>
    </w:p>
    <w:p w:rsidR="00056B75" w:rsidRPr="00167303" w:rsidRDefault="00056B75" w:rsidP="00056B75">
      <w:pPr>
        <w:pStyle w:val="a4"/>
        <w:rPr>
          <w:rFonts w:ascii="Times New Roman" w:hAnsi="Times New Roman"/>
          <w:sz w:val="24"/>
          <w:szCs w:val="24"/>
        </w:rPr>
      </w:pPr>
      <w:r w:rsidRPr="00167303">
        <w:rPr>
          <w:rFonts w:ascii="Times New Roman" w:hAnsi="Times New Roman"/>
          <w:sz w:val="24"/>
          <w:szCs w:val="24"/>
        </w:rPr>
        <w:t>в межах території Білоцерківської міської територіальної громади</w:t>
      </w:r>
    </w:p>
    <w:p w:rsidR="00056B75" w:rsidRPr="00032431" w:rsidRDefault="00056B75" w:rsidP="00056B75">
      <w:pPr>
        <w:pStyle w:val="a4"/>
        <w:ind w:firstLine="851"/>
        <w:jc w:val="both"/>
        <w:rPr>
          <w:rFonts w:ascii="Times New Roman" w:eastAsia="Batang" w:hAnsi="Times New Roman"/>
          <w:sz w:val="24"/>
          <w:szCs w:val="24"/>
          <w:lang w:eastAsia="uk-UA"/>
        </w:rPr>
      </w:pPr>
    </w:p>
    <w:p w:rsidR="00056B75" w:rsidRPr="00032431" w:rsidRDefault="00056B75" w:rsidP="00056B75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zh-CN"/>
        </w:rPr>
        <w:t xml:space="preserve">подання постійної </w:t>
      </w:r>
      <w:r>
        <w:rPr>
          <w:rFonts w:ascii="Times New Roman" w:hAnsi="Times New Roman"/>
          <w:sz w:val="24"/>
          <w:szCs w:val="24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>
        <w:rPr>
          <w:rFonts w:ascii="Times New Roman" w:hAnsi="Times New Roman"/>
          <w:sz w:val="24"/>
          <w:szCs w:val="24"/>
          <w:lang w:eastAsia="zh-CN"/>
        </w:rPr>
        <w:t xml:space="preserve">до міського голови </w:t>
      </w:r>
      <w:r>
        <w:rPr>
          <w:rFonts w:ascii="Times New Roman" w:hAnsi="Times New Roman"/>
          <w:lang w:eastAsia="zh-CN"/>
        </w:rPr>
        <w:t>від 16 лютого 2022 року №272/02-17</w:t>
      </w:r>
      <w:r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51B9E">
        <w:rPr>
          <w:rFonts w:ascii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eastAsia="zh-CN"/>
        </w:rPr>
        <w:t>15 лютого 2022 року №46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, відповідно до </w:t>
      </w:r>
      <w:r>
        <w:rPr>
          <w:rFonts w:ascii="Times New Roman" w:eastAsia="Batang" w:hAnsi="Times New Roman"/>
          <w:sz w:val="24"/>
          <w:szCs w:val="24"/>
          <w:lang w:eastAsia="uk-UA"/>
        </w:rPr>
        <w:t>статей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 12, </w:t>
      </w:r>
      <w:r>
        <w:rPr>
          <w:rFonts w:ascii="Times New Roman" w:eastAsia="Batang" w:hAnsi="Times New Roman"/>
          <w:sz w:val="24"/>
          <w:szCs w:val="24"/>
          <w:lang w:eastAsia="uk-UA"/>
        </w:rPr>
        <w:t xml:space="preserve">83, 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122, 201 Земельного кодексу України, </w:t>
      </w:r>
      <w:r>
        <w:rPr>
          <w:rFonts w:ascii="Times New Roman" w:eastAsia="Batang" w:hAnsi="Times New Roman"/>
          <w:sz w:val="24"/>
          <w:szCs w:val="24"/>
          <w:lang w:eastAsia="uk-UA"/>
        </w:rPr>
        <w:t>статей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  6, 15, 18  Закону  України  «Про оцінку земель», </w:t>
      </w:r>
      <w:r>
        <w:rPr>
          <w:rFonts w:ascii="Times New Roman" w:eastAsia="Batang" w:hAnsi="Times New Roman"/>
          <w:sz w:val="24"/>
          <w:szCs w:val="24"/>
          <w:lang w:eastAsia="uk-UA"/>
        </w:rPr>
        <w:t>Методики нормативної грошової оцінки земельних ділянок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>, затверджено</w:t>
      </w:r>
      <w:r>
        <w:rPr>
          <w:rFonts w:ascii="Times New Roman" w:eastAsia="Batang" w:hAnsi="Times New Roman"/>
          <w:sz w:val="24"/>
          <w:szCs w:val="24"/>
          <w:lang w:eastAsia="uk-UA"/>
        </w:rPr>
        <w:t>ї постановою Кабінету Міністрів України від 03 листопада 2021 року №1147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, </w:t>
      </w:r>
      <w:r w:rsidRPr="00032431">
        <w:rPr>
          <w:rFonts w:ascii="Times New Roman" w:hAnsi="Times New Roman"/>
          <w:sz w:val="24"/>
          <w:szCs w:val="24"/>
          <w:lang w:eastAsia="ru-RU"/>
        </w:rPr>
        <w:t>п. 34 ч. 1 ст. 26, 59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Програми</w:t>
      </w:r>
      <w:r w:rsidRPr="000770DB">
        <w:rPr>
          <w:rFonts w:ascii="Times New Roman" w:hAnsi="Times New Roman"/>
          <w:sz w:val="24"/>
          <w:szCs w:val="24"/>
        </w:rPr>
        <w:t xml:space="preserve"> </w:t>
      </w:r>
      <w:r w:rsidRPr="00194C9B">
        <w:rPr>
          <w:rFonts w:ascii="Times New Roman" w:hAnsi="Times New Roman"/>
          <w:sz w:val="24"/>
          <w:szCs w:val="24"/>
        </w:rPr>
        <w:t xml:space="preserve">розвитку земельних відносин </w:t>
      </w:r>
      <w:r>
        <w:rPr>
          <w:rFonts w:ascii="Times New Roman" w:hAnsi="Times New Roman"/>
          <w:sz w:val="24"/>
          <w:szCs w:val="24"/>
        </w:rPr>
        <w:t>Білоцерківської міської територіальної громади на 2021</w:t>
      </w:r>
      <w:r w:rsidRPr="00194C9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194C9B">
        <w:rPr>
          <w:rFonts w:ascii="Times New Roman" w:hAnsi="Times New Roman"/>
          <w:sz w:val="24"/>
          <w:szCs w:val="24"/>
        </w:rPr>
        <w:t xml:space="preserve"> роки</w:t>
      </w:r>
      <w:r>
        <w:rPr>
          <w:rFonts w:ascii="Times New Roman" w:hAnsi="Times New Roman"/>
          <w:sz w:val="24"/>
          <w:szCs w:val="24"/>
        </w:rPr>
        <w:t xml:space="preserve">, затвердженої рішенням міської ради </w:t>
      </w:r>
      <w:r w:rsidRPr="00194C9B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грудня 2020</w:t>
      </w:r>
      <w:r w:rsidRPr="00194C9B"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</w:rPr>
        <w:t>43-05</w:t>
      </w:r>
      <w:r w:rsidRPr="00194C9B">
        <w:rPr>
          <w:rFonts w:ascii="Times New Roman" w:hAnsi="Times New Roman"/>
          <w:sz w:val="24"/>
          <w:szCs w:val="24"/>
        </w:rPr>
        <w:t>-</w:t>
      </w:r>
      <w:r w:rsidRPr="00194C9B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І</w:t>
      </w:r>
      <w:r w:rsidRPr="00194C9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2431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056B75" w:rsidRPr="00032431" w:rsidRDefault="00056B75" w:rsidP="00056B75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6B75" w:rsidRPr="00032431" w:rsidRDefault="00056B75" w:rsidP="00056B75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32431">
        <w:rPr>
          <w:rFonts w:ascii="Times New Roman" w:hAnsi="Times New Roman"/>
          <w:sz w:val="24"/>
          <w:szCs w:val="24"/>
        </w:rPr>
        <w:t xml:space="preserve">1.  Провести нормативну грошову оцінку </w:t>
      </w:r>
      <w:r w:rsidRPr="00167303">
        <w:rPr>
          <w:rFonts w:ascii="Times New Roman" w:hAnsi="Times New Roman"/>
          <w:sz w:val="24"/>
          <w:szCs w:val="24"/>
        </w:rPr>
        <w:t>земельних ділянок усіх категорій та форм власності в межах території Білоцерківської міської територіальної громади</w:t>
      </w:r>
      <w:r w:rsidRPr="00032431">
        <w:rPr>
          <w:rFonts w:ascii="Times New Roman" w:hAnsi="Times New Roman"/>
          <w:sz w:val="24"/>
          <w:szCs w:val="24"/>
        </w:rPr>
        <w:t>.</w:t>
      </w:r>
    </w:p>
    <w:p w:rsidR="00056B75" w:rsidRPr="00032431" w:rsidRDefault="00056B75" w:rsidP="00056B75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431">
        <w:rPr>
          <w:rFonts w:ascii="Times New Roman" w:hAnsi="Times New Roman"/>
          <w:sz w:val="24"/>
          <w:szCs w:val="24"/>
          <w:lang w:eastAsia="ru-RU"/>
        </w:rPr>
        <w:t xml:space="preserve">2. Доручити управлінню регулювання земельних відносин Білоцерківської міської ради </w:t>
      </w:r>
      <w:r>
        <w:rPr>
          <w:rFonts w:ascii="Times New Roman" w:hAnsi="Times New Roman"/>
          <w:sz w:val="24"/>
          <w:szCs w:val="24"/>
          <w:lang w:eastAsia="ru-RU"/>
        </w:rPr>
        <w:t xml:space="preserve">спільно з управлінням містобудування та архітектури Білоцерківської міської ради 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підготувати технічне завдання на надання послуг із розроблення технічної документації з нормативної грошової оцінки </w:t>
      </w:r>
      <w:r w:rsidRPr="00167303">
        <w:rPr>
          <w:rFonts w:ascii="Times New Roman" w:hAnsi="Times New Roman"/>
          <w:sz w:val="24"/>
          <w:szCs w:val="24"/>
        </w:rPr>
        <w:t>земельних ділянок усіх категорій та форм власності в межах території Білоцерківської міської територіальної громади</w:t>
      </w:r>
      <w:r>
        <w:rPr>
          <w:rFonts w:ascii="Times New Roman" w:hAnsi="Times New Roman"/>
          <w:sz w:val="24"/>
          <w:szCs w:val="24"/>
          <w:lang w:eastAsia="ru-RU"/>
        </w:rPr>
        <w:t xml:space="preserve"> та вихідні дані для проведення нормативної грошової оцінки земель</w:t>
      </w:r>
      <w:r w:rsidRPr="0003243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6B75" w:rsidRPr="00032431" w:rsidRDefault="00056B75" w:rsidP="00056B75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431">
        <w:rPr>
          <w:rFonts w:ascii="Times New Roman" w:hAnsi="Times New Roman"/>
          <w:sz w:val="24"/>
          <w:szCs w:val="24"/>
          <w:lang w:eastAsia="ru-RU"/>
        </w:rPr>
        <w:t>3. Фінансування надан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 послуг із розроблення технічної документації з нормативної грошової оцінки </w:t>
      </w:r>
      <w:r w:rsidRPr="00167303">
        <w:rPr>
          <w:rFonts w:ascii="Times New Roman" w:hAnsi="Times New Roman"/>
          <w:sz w:val="24"/>
          <w:szCs w:val="24"/>
        </w:rPr>
        <w:t>земельних ділянок усіх категорій та форм власності в межах території Білоцерківської міської територіальної громади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 провести виконавчому комітету Білоцерківської міської ради.</w:t>
      </w:r>
    </w:p>
    <w:p w:rsidR="00056B75" w:rsidRPr="00032431" w:rsidRDefault="00056B75" w:rsidP="00056B75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2431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цього рішення покласти на постійну комісію </w:t>
      </w:r>
      <w:r w:rsidRPr="00032431">
        <w:rPr>
          <w:rFonts w:ascii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056B75" w:rsidRDefault="00056B75" w:rsidP="00056B7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B75" w:rsidRPr="00032431" w:rsidRDefault="00056B75" w:rsidP="00056B7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431">
        <w:rPr>
          <w:rFonts w:ascii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Геннадій ДИКИЙ</w:t>
      </w:r>
    </w:p>
    <w:p w:rsidR="00056B75" w:rsidRDefault="00056B75" w:rsidP="00056B75">
      <w:pPr>
        <w:jc w:val="both"/>
        <w:rPr>
          <w:rFonts w:ascii="Times New Roman" w:eastAsia="Times New Roman" w:hAnsi="Times New Roman"/>
        </w:rPr>
      </w:pPr>
    </w:p>
    <w:p w:rsidR="00056B75" w:rsidRPr="00D44191" w:rsidRDefault="00056B75" w:rsidP="00056B75">
      <w:pPr>
        <w:ind w:firstLine="4536"/>
        <w:rPr>
          <w:rFonts w:ascii="Times New Roman" w:hAnsi="Times New Roman" w:cs="Times New Roman"/>
        </w:rPr>
      </w:pPr>
    </w:p>
    <w:p w:rsidR="00056B75" w:rsidRDefault="00056B75" w:rsidP="00056B75">
      <w:pPr>
        <w:contextualSpacing/>
        <w:rPr>
          <w:rFonts w:ascii="Times New Roman" w:hAnsi="Times New Roman" w:cs="Times New Roman"/>
        </w:rPr>
      </w:pPr>
    </w:p>
    <w:p w:rsidR="00056B75" w:rsidRDefault="00056B75" w:rsidP="00056B75">
      <w:pPr>
        <w:contextualSpacing/>
        <w:rPr>
          <w:rFonts w:ascii="Times New Roman" w:hAnsi="Times New Roman" w:cs="Times New Roman"/>
        </w:rPr>
      </w:pPr>
    </w:p>
    <w:p w:rsidR="00056B75" w:rsidRDefault="00056B75" w:rsidP="00056B75">
      <w:pPr>
        <w:contextualSpacing/>
        <w:rPr>
          <w:rFonts w:ascii="Times New Roman" w:hAnsi="Times New Roman" w:cs="Times New Roman"/>
        </w:rPr>
      </w:pPr>
    </w:p>
    <w:p w:rsidR="00466F7A" w:rsidRPr="0001571E" w:rsidRDefault="00466F7A" w:rsidP="00056B75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6F7A" w:rsidRPr="0001571E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6B75"/>
    <w:rsid w:val="002A08B3"/>
    <w:rsid w:val="00353BAF"/>
    <w:rsid w:val="00466F7A"/>
    <w:rsid w:val="00977D79"/>
    <w:rsid w:val="00B25825"/>
    <w:rsid w:val="00C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2022-02-22T10:29:00Z</cp:lastPrinted>
  <dcterms:created xsi:type="dcterms:W3CDTF">2022-02-22T10:29:00Z</dcterms:created>
  <dcterms:modified xsi:type="dcterms:W3CDTF">2022-02-23T06:54:00Z</dcterms:modified>
</cp:coreProperties>
</file>