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CB" w:rsidRDefault="00352ECB" w:rsidP="00A57042">
      <w:pPr>
        <w:pStyle w:val="30"/>
        <w:shd w:val="clear" w:color="auto" w:fill="auto"/>
        <w:spacing w:after="146" w:line="360" w:lineRule="auto"/>
        <w:ind w:right="40"/>
      </w:pPr>
    </w:p>
    <w:p w:rsidR="00352ECB" w:rsidRDefault="00352ECB" w:rsidP="00A57042">
      <w:pPr>
        <w:pStyle w:val="30"/>
        <w:shd w:val="clear" w:color="auto" w:fill="auto"/>
        <w:spacing w:after="146" w:line="360" w:lineRule="auto"/>
        <w:ind w:right="40"/>
      </w:pPr>
      <w:r>
        <w:t xml:space="preserve">Звіт </w:t>
      </w:r>
    </w:p>
    <w:p w:rsidR="00352ECB" w:rsidRDefault="00352ECB" w:rsidP="00A57042">
      <w:pPr>
        <w:pStyle w:val="30"/>
        <w:shd w:val="clear" w:color="auto" w:fill="auto"/>
        <w:spacing w:after="146" w:line="360" w:lineRule="auto"/>
        <w:ind w:right="40"/>
      </w:pPr>
      <w:r>
        <w:t>про періодичне</w:t>
      </w:r>
      <w:r w:rsidR="009855CF">
        <w:t xml:space="preserve"> відстеження рез</w:t>
      </w:r>
      <w:r>
        <w:t>ультативності регуляторного акта</w:t>
      </w:r>
    </w:p>
    <w:p w:rsidR="00791CE6" w:rsidRDefault="009855CF" w:rsidP="00A57042">
      <w:pPr>
        <w:pStyle w:val="30"/>
        <w:shd w:val="clear" w:color="auto" w:fill="auto"/>
        <w:spacing w:after="146" w:line="360" w:lineRule="auto"/>
        <w:ind w:right="40"/>
      </w:pPr>
      <w:r>
        <w:t xml:space="preserve"> «Про затвердження Порядку видачі дозволів на порушення</w:t>
      </w:r>
      <w:r>
        <w:br/>
        <w:t>об'єктів благоустрою або відмови в їх видачі, переоформлення, видачі дублікатів,</w:t>
      </w:r>
      <w:r>
        <w:br/>
        <w:t>анулювання дозволів в місті Біла Церква»</w:t>
      </w:r>
    </w:p>
    <w:p w:rsidR="00791CE6" w:rsidRDefault="009855CF" w:rsidP="00A57042">
      <w:pPr>
        <w:pStyle w:val="10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360" w:lineRule="auto"/>
      </w:pPr>
      <w:bookmarkStart w:id="0" w:name="bookmark0"/>
      <w:r>
        <w:t>Вид та назва регуляторного акта</w:t>
      </w:r>
      <w:bookmarkEnd w:id="0"/>
      <w:r w:rsidR="00821B5B">
        <w:t>:</w:t>
      </w:r>
    </w:p>
    <w:p w:rsidR="00A57042" w:rsidRDefault="009855CF" w:rsidP="00DA078A">
      <w:pPr>
        <w:pStyle w:val="20"/>
        <w:shd w:val="clear" w:color="auto" w:fill="auto"/>
        <w:spacing w:after="23" w:line="240" w:lineRule="auto"/>
        <w:ind w:left="709"/>
        <w:jc w:val="both"/>
      </w:pPr>
      <w:r>
        <w:t>Рішення Білоцерківської міської</w:t>
      </w:r>
      <w:r w:rsidR="00DA078A">
        <w:t xml:space="preserve"> ради від 19 червня 2014 року №</w:t>
      </w:r>
      <w:r>
        <w:t xml:space="preserve">1239-60-VI «Про </w:t>
      </w:r>
    </w:p>
    <w:p w:rsidR="00791CE6" w:rsidRDefault="009855CF" w:rsidP="00DA078A">
      <w:pPr>
        <w:pStyle w:val="20"/>
        <w:shd w:val="clear" w:color="auto" w:fill="auto"/>
        <w:spacing w:after="23" w:line="240" w:lineRule="auto"/>
        <w:jc w:val="both"/>
      </w:pPr>
      <w:r>
        <w:t>затвердження Порядку видачі дозволів на порушення об'єктів благоустрою або відмови в їх видачі, переоформлення, видачі дублікатів, анулювання дозволів в місті Біла Церква».</w:t>
      </w:r>
    </w:p>
    <w:p w:rsidR="00DA078A" w:rsidRDefault="00DA078A" w:rsidP="00DA078A">
      <w:pPr>
        <w:pStyle w:val="20"/>
        <w:shd w:val="clear" w:color="auto" w:fill="auto"/>
        <w:spacing w:after="23" w:line="240" w:lineRule="auto"/>
        <w:jc w:val="both"/>
      </w:pPr>
    </w:p>
    <w:p w:rsidR="00791CE6" w:rsidRDefault="009855CF" w:rsidP="00DA078A">
      <w:pPr>
        <w:pStyle w:val="1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40" w:lineRule="auto"/>
      </w:pPr>
      <w:bookmarkStart w:id="1" w:name="bookmark1"/>
      <w:r>
        <w:t>Назва виконавця заходів з відстеження результативності</w:t>
      </w:r>
      <w:bookmarkEnd w:id="1"/>
      <w:r w:rsidR="00821B5B">
        <w:t>:</w:t>
      </w:r>
    </w:p>
    <w:p w:rsidR="00A57042" w:rsidRDefault="00825A35" w:rsidP="00DA078A">
      <w:pPr>
        <w:pStyle w:val="20"/>
        <w:shd w:val="clear" w:color="auto" w:fill="auto"/>
        <w:spacing w:after="0" w:line="240" w:lineRule="auto"/>
        <w:ind w:left="709" w:right="40"/>
        <w:jc w:val="both"/>
      </w:pPr>
      <w:r>
        <w:t>Департамент</w:t>
      </w:r>
      <w:r w:rsidR="009855CF">
        <w:t xml:space="preserve"> житлово-комунального господарст</w:t>
      </w:r>
      <w:r w:rsidR="00352ECB">
        <w:t xml:space="preserve">ва Білоцерківської міської ради, управління </w:t>
      </w:r>
    </w:p>
    <w:p w:rsidR="00791CE6" w:rsidRDefault="00352ECB" w:rsidP="00DA078A">
      <w:pPr>
        <w:pStyle w:val="20"/>
        <w:shd w:val="clear" w:color="auto" w:fill="auto"/>
        <w:spacing w:after="0" w:line="240" w:lineRule="auto"/>
        <w:ind w:right="40"/>
        <w:jc w:val="both"/>
      </w:pPr>
      <w:r>
        <w:t>дорожнього господарства.</w:t>
      </w:r>
    </w:p>
    <w:p w:rsidR="00DA078A" w:rsidRDefault="00DA078A" w:rsidP="00DA078A">
      <w:pPr>
        <w:pStyle w:val="20"/>
        <w:shd w:val="clear" w:color="auto" w:fill="auto"/>
        <w:spacing w:after="0" w:line="240" w:lineRule="auto"/>
        <w:ind w:right="40"/>
        <w:jc w:val="both"/>
      </w:pPr>
    </w:p>
    <w:p w:rsidR="00791CE6" w:rsidRDefault="009855CF" w:rsidP="00DA078A">
      <w:pPr>
        <w:pStyle w:val="1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40" w:lineRule="auto"/>
      </w:pPr>
      <w:bookmarkStart w:id="2" w:name="bookmark2"/>
      <w:r>
        <w:t>Цілі прийняття акта</w:t>
      </w:r>
      <w:bookmarkEnd w:id="2"/>
      <w:r w:rsidR="00821B5B">
        <w:t>:</w:t>
      </w:r>
    </w:p>
    <w:p w:rsidR="00A57042" w:rsidRDefault="009855CF" w:rsidP="00DA078A">
      <w:pPr>
        <w:pStyle w:val="20"/>
        <w:shd w:val="clear" w:color="auto" w:fill="auto"/>
        <w:spacing w:after="0" w:line="240" w:lineRule="auto"/>
        <w:ind w:left="709"/>
        <w:jc w:val="both"/>
      </w:pPr>
      <w:r>
        <w:t>Рішення Білоцерківської міської рад</w:t>
      </w:r>
      <w:r w:rsidR="00821B5B">
        <w:t>и від 19 червня 2014 року №</w:t>
      </w:r>
      <w:r w:rsidR="00825A35">
        <w:t>123</w:t>
      </w:r>
      <w:r w:rsidR="00821B5B">
        <w:t>9-60-</w:t>
      </w:r>
      <w:r w:rsidR="00A57042">
        <w:t xml:space="preserve">VI «Про </w:t>
      </w:r>
    </w:p>
    <w:p w:rsidR="00791CE6" w:rsidRDefault="009855CF" w:rsidP="00DA078A">
      <w:pPr>
        <w:pStyle w:val="20"/>
        <w:shd w:val="clear" w:color="auto" w:fill="auto"/>
        <w:spacing w:after="0" w:line="240" w:lineRule="auto"/>
        <w:jc w:val="both"/>
      </w:pPr>
      <w:r>
        <w:t>затвердження Порядку видачі дозволів на порушення об'єктів благоустрою або відмови в їх видачі, переоформлення, видачі дублікатів, анулювання дозволів в місті Біла Церква» прийнято в зв'язку з прийняттям Типового порядку видачі дозволів на порушення об'єктів благоустрою або відмови в їх видачі, переоформлення, видачі дублікатів, анулювання дозволів, затвердженого постановою Кабінету Міністрів Ук</w:t>
      </w:r>
      <w:r w:rsidR="00821B5B">
        <w:t>раїни від 30 жовтня 2013 року №</w:t>
      </w:r>
      <w:r>
        <w:t>870.</w:t>
      </w:r>
    </w:p>
    <w:p w:rsidR="00791CE6" w:rsidRPr="00DA078A" w:rsidRDefault="009855CF" w:rsidP="00DA078A">
      <w:pPr>
        <w:pStyle w:val="20"/>
        <w:shd w:val="clear" w:color="auto" w:fill="auto"/>
        <w:spacing w:after="0" w:line="240" w:lineRule="auto"/>
        <w:ind w:firstLine="709"/>
        <w:jc w:val="both"/>
      </w:pPr>
      <w:r w:rsidRPr="00DA078A">
        <w:t>Вказане рішення спрямоване на розв'язання проблеми, визначеної в попередньому розділі. В цілому основними цілями його прийняття є:</w:t>
      </w:r>
    </w:p>
    <w:p w:rsidR="00791CE6" w:rsidRDefault="009855CF" w:rsidP="00DA078A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jc w:val="both"/>
      </w:pPr>
      <w:r>
        <w:t>виробити основні вимоги до суб'єктів господарювання при виконанні ними робіт, пов'язаних з порушенням благоустрою території міста Біла Церква;</w:t>
      </w:r>
    </w:p>
    <w:p w:rsidR="0001702E" w:rsidRDefault="009855CF" w:rsidP="00DA078A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jc w:val="both"/>
      </w:pPr>
      <w:r>
        <w:t>встановити чіткий порядок видачі дозволів на виконання робіт, пов'язаних з тимчасовим порушенням об'єктів благоустрою в місті Біла Церква.</w:t>
      </w:r>
    </w:p>
    <w:p w:rsidR="00DA078A" w:rsidRDefault="00DA078A" w:rsidP="00DA078A">
      <w:pPr>
        <w:pStyle w:val="20"/>
        <w:shd w:val="clear" w:color="auto" w:fill="auto"/>
        <w:tabs>
          <w:tab w:val="left" w:pos="258"/>
        </w:tabs>
        <w:spacing w:after="0" w:line="240" w:lineRule="auto"/>
        <w:jc w:val="both"/>
      </w:pPr>
    </w:p>
    <w:p w:rsidR="0001702E" w:rsidRDefault="0001702E" w:rsidP="00DA078A">
      <w:pPr>
        <w:pStyle w:val="3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40" w:lineRule="auto"/>
        <w:jc w:val="both"/>
      </w:pPr>
      <w:r>
        <w:t xml:space="preserve">Строк </w:t>
      </w:r>
      <w:r w:rsidR="00DA078A">
        <w:t>виконання заходів з відстеження</w:t>
      </w:r>
      <w:r>
        <w:t>:</w:t>
      </w:r>
    </w:p>
    <w:p w:rsidR="0001702E" w:rsidRDefault="00DA078A" w:rsidP="00DA078A">
      <w:pPr>
        <w:pStyle w:val="30"/>
        <w:shd w:val="clear" w:color="auto" w:fill="auto"/>
        <w:spacing w:after="0" w:line="240" w:lineRule="auto"/>
        <w:ind w:left="709"/>
        <w:jc w:val="both"/>
        <w:rPr>
          <w:b w:val="0"/>
        </w:rPr>
      </w:pPr>
      <w:r>
        <w:rPr>
          <w:b w:val="0"/>
        </w:rPr>
        <w:t>з 04.01.2019</w:t>
      </w:r>
      <w:r w:rsidR="0001702E" w:rsidRPr="00093A8E">
        <w:rPr>
          <w:b w:val="0"/>
        </w:rPr>
        <w:t xml:space="preserve"> року по 04.02.2019</w:t>
      </w:r>
      <w:r w:rsidR="00093A8E" w:rsidRPr="00093A8E">
        <w:rPr>
          <w:b w:val="0"/>
        </w:rPr>
        <w:t xml:space="preserve"> року </w:t>
      </w:r>
    </w:p>
    <w:p w:rsidR="00DA078A" w:rsidRPr="00093A8E" w:rsidRDefault="00DA078A" w:rsidP="00DA078A">
      <w:pPr>
        <w:pStyle w:val="30"/>
        <w:shd w:val="clear" w:color="auto" w:fill="auto"/>
        <w:spacing w:after="0" w:line="240" w:lineRule="auto"/>
        <w:ind w:left="709"/>
        <w:jc w:val="both"/>
        <w:rPr>
          <w:b w:val="0"/>
        </w:rPr>
      </w:pPr>
    </w:p>
    <w:p w:rsidR="00791CE6" w:rsidRPr="00DA078A" w:rsidRDefault="009855CF" w:rsidP="00DA078A">
      <w:pPr>
        <w:pStyle w:val="3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rStyle w:val="31"/>
          <w:b/>
          <w:bCs/>
        </w:rPr>
      </w:pPr>
      <w:r>
        <w:t xml:space="preserve">Тип відстеження: </w:t>
      </w:r>
      <w:r w:rsidR="00821B5B">
        <w:rPr>
          <w:rStyle w:val="31"/>
        </w:rPr>
        <w:t>періодичне</w:t>
      </w:r>
      <w:r>
        <w:rPr>
          <w:rStyle w:val="31"/>
        </w:rPr>
        <w:t>.</w:t>
      </w:r>
    </w:p>
    <w:p w:rsidR="00DA078A" w:rsidRDefault="00DA078A" w:rsidP="00DA078A">
      <w:pPr>
        <w:pStyle w:val="30"/>
        <w:shd w:val="clear" w:color="auto" w:fill="auto"/>
        <w:tabs>
          <w:tab w:val="left" w:pos="327"/>
        </w:tabs>
        <w:spacing w:after="0" w:line="240" w:lineRule="auto"/>
        <w:jc w:val="both"/>
      </w:pPr>
    </w:p>
    <w:p w:rsidR="00791CE6" w:rsidRPr="00A57042" w:rsidRDefault="009855CF" w:rsidP="00DA078A">
      <w:pPr>
        <w:pStyle w:val="3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40" w:lineRule="auto"/>
        <w:jc w:val="both"/>
      </w:pPr>
      <w:bookmarkStart w:id="3" w:name="bookmark4"/>
      <w:r w:rsidRPr="00A57042">
        <w:t>Метод одержання результатів відстеження результативності:</w:t>
      </w:r>
      <w:bookmarkEnd w:id="3"/>
    </w:p>
    <w:p w:rsidR="00A57042" w:rsidRDefault="00093A8E" w:rsidP="00DA078A">
      <w:pPr>
        <w:pStyle w:val="20"/>
        <w:shd w:val="clear" w:color="auto" w:fill="auto"/>
        <w:spacing w:after="0" w:line="240" w:lineRule="auto"/>
        <w:ind w:left="708"/>
      </w:pPr>
      <w:r>
        <w:t>Для проведення періодичного</w:t>
      </w:r>
      <w:r w:rsidR="009855CF">
        <w:t xml:space="preserve"> відстеження використовується статистичний метод одержання</w:t>
      </w:r>
    </w:p>
    <w:p w:rsidR="00791CE6" w:rsidRDefault="009855CF" w:rsidP="00DA078A">
      <w:pPr>
        <w:pStyle w:val="20"/>
        <w:shd w:val="clear" w:color="auto" w:fill="auto"/>
        <w:spacing w:after="0" w:line="240" w:lineRule="auto"/>
      </w:pPr>
      <w:r>
        <w:t>результатів відстеження.</w:t>
      </w:r>
    </w:p>
    <w:p w:rsidR="00DA078A" w:rsidRDefault="00DA078A" w:rsidP="00DA078A">
      <w:pPr>
        <w:pStyle w:val="20"/>
        <w:shd w:val="clear" w:color="auto" w:fill="auto"/>
        <w:spacing w:after="0" w:line="240" w:lineRule="auto"/>
      </w:pPr>
    </w:p>
    <w:p w:rsidR="00093A8E" w:rsidRDefault="009855CF" w:rsidP="00DA078A">
      <w:pPr>
        <w:pStyle w:val="3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40" w:lineRule="auto"/>
        <w:jc w:val="both"/>
      </w:pPr>
      <w:bookmarkStart w:id="4" w:name="bookmark5"/>
      <w:r w:rsidRPr="00093A8E">
        <w:t>Дані та припущення, на основі яких в</w:t>
      </w:r>
      <w:r w:rsidR="00821B5B" w:rsidRPr="00093A8E">
        <w:t xml:space="preserve">ідстежувалися результативність, </w:t>
      </w:r>
      <w:r w:rsidRPr="00093A8E">
        <w:t>а також способи одержання даних:</w:t>
      </w:r>
      <w:bookmarkEnd w:id="4"/>
      <w:r w:rsidR="00093A8E" w:rsidRPr="00093A8E">
        <w:t xml:space="preserve"> </w:t>
      </w:r>
    </w:p>
    <w:p w:rsidR="00A57042" w:rsidRDefault="00093A8E" w:rsidP="001F5575">
      <w:pPr>
        <w:pStyle w:val="20"/>
        <w:shd w:val="clear" w:color="auto" w:fill="auto"/>
        <w:spacing w:after="0" w:line="240" w:lineRule="auto"/>
        <w:ind w:left="142" w:firstLine="567"/>
        <w:jc w:val="both"/>
      </w:pPr>
      <w:r>
        <w:t xml:space="preserve">Для визначення кількісного значення статистичних показників результативності </w:t>
      </w:r>
    </w:p>
    <w:p w:rsidR="00093A8E" w:rsidRDefault="00093A8E" w:rsidP="001F5575">
      <w:pPr>
        <w:pStyle w:val="20"/>
        <w:shd w:val="clear" w:color="auto" w:fill="auto"/>
        <w:spacing w:after="0" w:line="240" w:lineRule="auto"/>
        <w:ind w:left="142"/>
        <w:jc w:val="both"/>
      </w:pPr>
      <w:r>
        <w:t>використовувалися офіційні статистичні дані Комунальної установи Білоцерківської міської ради «Інспекція з благоустрою міста Біла Церква».</w:t>
      </w:r>
    </w:p>
    <w:p w:rsidR="00791CE6" w:rsidRDefault="001F5575" w:rsidP="001F5575">
      <w:pPr>
        <w:pStyle w:val="10"/>
        <w:shd w:val="clear" w:color="auto" w:fill="auto"/>
        <w:tabs>
          <w:tab w:val="left" w:pos="342"/>
          <w:tab w:val="left" w:pos="10346"/>
        </w:tabs>
        <w:spacing w:before="0" w:line="240" w:lineRule="auto"/>
        <w:ind w:right="1400"/>
        <w:rPr>
          <w:b w:val="0"/>
        </w:rPr>
      </w:pPr>
      <w:r>
        <w:rPr>
          <w:b w:val="0"/>
        </w:rPr>
        <w:tab/>
      </w:r>
      <w:r w:rsidR="009855CF" w:rsidRPr="001F5575">
        <w:rPr>
          <w:b w:val="0"/>
        </w:rPr>
        <w:t>Прогностичні значення статистичних показників, в середньорічному</w:t>
      </w:r>
      <w:r>
        <w:t xml:space="preserve"> </w:t>
      </w:r>
      <w:r>
        <w:rPr>
          <w:b w:val="0"/>
        </w:rPr>
        <w:t xml:space="preserve">розрахунку з </w:t>
      </w:r>
      <w:r w:rsidR="009855CF" w:rsidRPr="001F5575">
        <w:rPr>
          <w:b w:val="0"/>
        </w:rPr>
        <w:t>врахуванням аналогічних показників за попередні річні періоди.</w:t>
      </w:r>
    </w:p>
    <w:p w:rsidR="001F5575" w:rsidRDefault="001F5575" w:rsidP="001F5575">
      <w:pPr>
        <w:pStyle w:val="10"/>
        <w:shd w:val="clear" w:color="auto" w:fill="auto"/>
        <w:tabs>
          <w:tab w:val="left" w:pos="342"/>
          <w:tab w:val="left" w:pos="10346"/>
        </w:tabs>
        <w:spacing w:before="0" w:line="240" w:lineRule="auto"/>
        <w:ind w:right="1400"/>
        <w:rPr>
          <w:b w:val="0"/>
        </w:rPr>
      </w:pPr>
    </w:p>
    <w:p w:rsidR="001F5575" w:rsidRDefault="001F5575" w:rsidP="001F5575">
      <w:pPr>
        <w:pStyle w:val="10"/>
        <w:shd w:val="clear" w:color="auto" w:fill="auto"/>
        <w:tabs>
          <w:tab w:val="left" w:pos="342"/>
          <w:tab w:val="left" w:pos="10346"/>
        </w:tabs>
        <w:spacing w:before="0" w:line="240" w:lineRule="auto"/>
        <w:ind w:right="1400"/>
        <w:rPr>
          <w:b w:val="0"/>
        </w:rPr>
      </w:pPr>
    </w:p>
    <w:p w:rsidR="001F5575" w:rsidRDefault="001F5575" w:rsidP="001F5575">
      <w:pPr>
        <w:pStyle w:val="10"/>
        <w:shd w:val="clear" w:color="auto" w:fill="auto"/>
        <w:tabs>
          <w:tab w:val="left" w:pos="342"/>
          <w:tab w:val="left" w:pos="10346"/>
        </w:tabs>
        <w:spacing w:before="0" w:line="240" w:lineRule="auto"/>
        <w:ind w:right="1400"/>
        <w:rPr>
          <w:b w:val="0"/>
        </w:rPr>
      </w:pPr>
    </w:p>
    <w:p w:rsidR="001F5575" w:rsidRDefault="001F5575" w:rsidP="001F5575">
      <w:pPr>
        <w:pStyle w:val="10"/>
        <w:shd w:val="clear" w:color="auto" w:fill="auto"/>
        <w:tabs>
          <w:tab w:val="left" w:pos="342"/>
          <w:tab w:val="left" w:pos="10346"/>
        </w:tabs>
        <w:spacing w:before="0" w:line="240" w:lineRule="auto"/>
        <w:ind w:right="1400"/>
        <w:rPr>
          <w:b w:val="0"/>
        </w:rPr>
      </w:pPr>
    </w:p>
    <w:p w:rsidR="001F5575" w:rsidRDefault="001F5575" w:rsidP="001F5575">
      <w:pPr>
        <w:pStyle w:val="10"/>
        <w:shd w:val="clear" w:color="auto" w:fill="auto"/>
        <w:tabs>
          <w:tab w:val="left" w:pos="342"/>
          <w:tab w:val="left" w:pos="10346"/>
        </w:tabs>
        <w:spacing w:before="0" w:line="240" w:lineRule="auto"/>
        <w:ind w:right="1400"/>
        <w:rPr>
          <w:b w:val="0"/>
        </w:rPr>
      </w:pPr>
    </w:p>
    <w:p w:rsidR="001F5575" w:rsidRDefault="001F5575" w:rsidP="001F5575">
      <w:pPr>
        <w:pStyle w:val="10"/>
        <w:shd w:val="clear" w:color="auto" w:fill="auto"/>
        <w:tabs>
          <w:tab w:val="left" w:pos="342"/>
          <w:tab w:val="left" w:pos="10346"/>
        </w:tabs>
        <w:spacing w:before="0" w:line="240" w:lineRule="auto"/>
        <w:ind w:right="1400"/>
        <w:rPr>
          <w:b w:val="0"/>
        </w:rPr>
      </w:pPr>
    </w:p>
    <w:p w:rsidR="001F5575" w:rsidRPr="001F5575" w:rsidRDefault="001F5575" w:rsidP="001F5575">
      <w:pPr>
        <w:pStyle w:val="10"/>
        <w:shd w:val="clear" w:color="auto" w:fill="auto"/>
        <w:tabs>
          <w:tab w:val="left" w:pos="342"/>
          <w:tab w:val="left" w:pos="10346"/>
        </w:tabs>
        <w:spacing w:before="0" w:line="240" w:lineRule="auto"/>
        <w:ind w:right="1400"/>
        <w:rPr>
          <w:b w:val="0"/>
        </w:rPr>
      </w:pPr>
    </w:p>
    <w:p w:rsidR="00A57042" w:rsidRDefault="00A57042" w:rsidP="00A57042">
      <w:pPr>
        <w:pStyle w:val="10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360" w:lineRule="auto"/>
      </w:pPr>
      <w:bookmarkStart w:id="5" w:name="bookmark6"/>
      <w:r>
        <w:lastRenderedPageBreak/>
        <w:t xml:space="preserve"> </w:t>
      </w:r>
      <w:r w:rsidR="009855CF">
        <w:t>Кількісні та якісні значення показників результативності регуляторного акту</w:t>
      </w:r>
      <w:bookmarkEnd w:id="5"/>
      <w:r w:rsidR="00DD1976">
        <w:t>:</w:t>
      </w:r>
    </w:p>
    <w:tbl>
      <w:tblPr>
        <w:tblOverlap w:val="never"/>
        <w:tblW w:w="9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72"/>
        <w:gridCol w:w="955"/>
        <w:gridCol w:w="851"/>
        <w:gridCol w:w="851"/>
        <w:gridCol w:w="991"/>
        <w:gridCol w:w="1134"/>
        <w:gridCol w:w="851"/>
        <w:gridCol w:w="1298"/>
      </w:tblGrid>
      <w:tr w:rsidR="00976E46" w:rsidTr="00A57042">
        <w:trPr>
          <w:trHeight w:hRule="exact" w:val="8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46" w:rsidRDefault="00976E46" w:rsidP="00A57042">
            <w:pPr>
              <w:pStyle w:val="20"/>
              <w:shd w:val="clear" w:color="auto" w:fill="auto"/>
              <w:spacing w:after="120" w:line="360" w:lineRule="auto"/>
              <w:jc w:val="center"/>
            </w:pPr>
            <w:r>
              <w:rPr>
                <w:rStyle w:val="22"/>
              </w:rPr>
              <w:t>№</w:t>
            </w:r>
          </w:p>
          <w:p w:rsidR="00976E46" w:rsidRDefault="00976E46" w:rsidP="00A57042">
            <w:pPr>
              <w:pStyle w:val="20"/>
              <w:shd w:val="clear" w:color="auto" w:fill="auto"/>
              <w:spacing w:before="120" w:after="0" w:line="360" w:lineRule="auto"/>
              <w:jc w:val="center"/>
            </w:pPr>
            <w:r>
              <w:rPr>
                <w:rStyle w:val="22"/>
              </w:rPr>
              <w:t>з/п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Показники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97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01.07.</w:t>
            </w:r>
          </w:p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97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01.12.</w:t>
            </w:r>
          </w:p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97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01.12.</w:t>
            </w:r>
          </w:p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97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</w:t>
            </w:r>
          </w:p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97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01.12.</w:t>
            </w:r>
          </w:p>
          <w:p w:rsidR="00976E46" w:rsidRPr="008B38DB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976" w:rsidRDefault="0001702E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01.12</w:t>
            </w:r>
            <w:r w:rsidR="00976E46" w:rsidRPr="00C03AC9">
              <w:rPr>
                <w:b/>
              </w:rPr>
              <w:t>.</w:t>
            </w:r>
          </w:p>
          <w:p w:rsidR="00976E46" w:rsidRPr="00C03AC9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03AC9">
              <w:rPr>
                <w:b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 w:rsidRPr="00976E46">
              <w:rPr>
                <w:b/>
              </w:rPr>
              <w:t>2019</w:t>
            </w:r>
          </w:p>
          <w:p w:rsidR="00976E46" w:rsidRP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</w:tr>
      <w:tr w:rsidR="00976E46" w:rsidTr="00DD1976">
        <w:trPr>
          <w:trHeight w:hRule="exact" w:val="21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2"/>
              </w:rPr>
              <w:t>Кількість виданих дозволів на порушення об'єктів благоустрою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425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P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 w:rsidRPr="00976E46">
              <w:rPr>
                <w:b/>
              </w:rPr>
              <w:t>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P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 w:rsidRPr="00976E46">
              <w:rPr>
                <w:b/>
              </w:rPr>
              <w:t>217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t>350</w:t>
            </w:r>
          </w:p>
        </w:tc>
      </w:tr>
      <w:tr w:rsidR="00976E46" w:rsidTr="00DD1976">
        <w:trPr>
          <w:trHeight w:hRule="exact" w:val="1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2"/>
              </w:rPr>
              <w:t>Кількість звернень, щодо якості послуги (шт.)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Pr="00976E46" w:rsidRDefault="00976E46" w:rsidP="00A57042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Pr="00976E46" w:rsidRDefault="00976E46" w:rsidP="00A57042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  <w:tr w:rsidR="00976E46" w:rsidTr="00DD1976">
        <w:trPr>
          <w:trHeight w:hRule="exact" w:val="16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46" w:rsidRDefault="00A57042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2"/>
              </w:rPr>
              <w:t xml:space="preserve">Кількість </w:t>
            </w:r>
            <w:bookmarkStart w:id="6" w:name="_GoBack"/>
            <w:bookmarkEnd w:id="6"/>
            <w:r w:rsidR="00976E46">
              <w:rPr>
                <w:rStyle w:val="22"/>
              </w:rPr>
              <w:t>несвоєчасно відновлених об’єктів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174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P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 w:rsidRPr="00976E46">
              <w:rPr>
                <w:b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P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  <w:r w:rsidRPr="00976E46">
              <w:rPr>
                <w:b/>
              </w:rPr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46" w:rsidRDefault="00976E46" w:rsidP="00A57042">
            <w:pPr>
              <w:pStyle w:val="20"/>
              <w:shd w:val="clear" w:color="auto" w:fill="auto"/>
              <w:spacing w:after="0" w:line="360" w:lineRule="auto"/>
              <w:jc w:val="center"/>
            </w:pPr>
            <w:r>
              <w:t>100</w:t>
            </w:r>
          </w:p>
        </w:tc>
      </w:tr>
    </w:tbl>
    <w:p w:rsidR="00A57042" w:rsidRDefault="00A57042" w:rsidP="00A57042">
      <w:pPr>
        <w:pStyle w:val="10"/>
        <w:shd w:val="clear" w:color="auto" w:fill="auto"/>
        <w:tabs>
          <w:tab w:val="left" w:pos="858"/>
        </w:tabs>
        <w:spacing w:before="0" w:line="360" w:lineRule="auto"/>
        <w:jc w:val="left"/>
      </w:pPr>
      <w:bookmarkStart w:id="7" w:name="bookmark7"/>
    </w:p>
    <w:p w:rsidR="00791CE6" w:rsidRDefault="009855CF" w:rsidP="001F5575">
      <w:pPr>
        <w:pStyle w:val="10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40" w:lineRule="auto"/>
        <w:jc w:val="left"/>
      </w:pPr>
      <w:r>
        <w:t>Оцінка результат</w:t>
      </w:r>
      <w:r w:rsidR="00DA078A">
        <w:t>ів реалізації регуляторного акта</w:t>
      </w:r>
      <w:r>
        <w:t xml:space="preserve"> та ступеня досягнення визначених цілей:</w:t>
      </w:r>
      <w:bookmarkEnd w:id="7"/>
    </w:p>
    <w:p w:rsidR="00791CE6" w:rsidRDefault="00C03AC9" w:rsidP="001F5575">
      <w:pPr>
        <w:pStyle w:val="20"/>
        <w:shd w:val="clear" w:color="auto" w:fill="auto"/>
        <w:tabs>
          <w:tab w:val="left" w:pos="1468"/>
        </w:tabs>
        <w:spacing w:after="0" w:line="240" w:lineRule="auto"/>
      </w:pPr>
      <w:r w:rsidRPr="00C03AC9">
        <w:t>-</w:t>
      </w:r>
      <w:r>
        <w:t xml:space="preserve">  </w:t>
      </w:r>
      <w:r w:rsidR="009855CF">
        <w:t>Вироблено основні вимоги до суб’єктів господарювання при виконанні ними робіт, пов’язаних з порушенням благоустрою території міста Біла Церква.</w:t>
      </w:r>
    </w:p>
    <w:p w:rsidR="00791CE6" w:rsidRDefault="00C03AC9" w:rsidP="001F5575">
      <w:pPr>
        <w:pStyle w:val="20"/>
        <w:shd w:val="clear" w:color="auto" w:fill="auto"/>
        <w:tabs>
          <w:tab w:val="left" w:pos="1468"/>
        </w:tabs>
        <w:spacing w:after="0" w:line="240" w:lineRule="auto"/>
      </w:pPr>
      <w:r>
        <w:t xml:space="preserve">- </w:t>
      </w:r>
      <w:r w:rsidR="009855CF">
        <w:t>Встановлено чіткий порядок видачі дозволів на виконання робіт, пов’язаних з тимчасовим порушенням об’єктів благоустрою в місті Біла Церква.</w:t>
      </w:r>
    </w:p>
    <w:p w:rsidR="00791CE6" w:rsidRDefault="00C03AC9" w:rsidP="001F5575">
      <w:pPr>
        <w:pStyle w:val="20"/>
        <w:shd w:val="clear" w:color="auto" w:fill="auto"/>
        <w:tabs>
          <w:tab w:val="left" w:pos="1468"/>
        </w:tabs>
        <w:spacing w:after="0" w:line="240" w:lineRule="auto"/>
      </w:pPr>
      <w:r>
        <w:t xml:space="preserve">- </w:t>
      </w:r>
      <w:r w:rsidR="009855CF">
        <w:t xml:space="preserve">Під час відстеження встановлено, що значну кількість дозволів отримували підприємства, які є </w:t>
      </w:r>
      <w:proofErr w:type="spellStart"/>
      <w:r w:rsidR="009855CF">
        <w:t>балансоутримувачами</w:t>
      </w:r>
      <w:proofErr w:type="spellEnd"/>
      <w:r w:rsidR="009855CF">
        <w:t xml:space="preserve"> мереж міста для виконання аварійних робіт. Комунальною установою Білоцерківської міської ради «Інспекція з благоустрою міста Біла Церква» вчасно відстежувались та контролювалися відновлення благоустрою на об’єктах, але в зв’язку з недостатнім фінансуванням є проблеми з термінами відновлення об’єктів благоустрою.</w:t>
      </w:r>
    </w:p>
    <w:p w:rsidR="00791CE6" w:rsidRDefault="009855CF" w:rsidP="001F5575">
      <w:pPr>
        <w:pStyle w:val="20"/>
        <w:shd w:val="clear" w:color="auto" w:fill="auto"/>
        <w:spacing w:after="0" w:line="240" w:lineRule="auto"/>
        <w:ind w:firstLine="709"/>
        <w:jc w:val="both"/>
      </w:pPr>
      <w:r>
        <w:t>Даний регуляторний акт має достатній ступінь досягнення визначених цілей, реалізація його положень є ефективною і має позитивну динаміку. Регуляторний акт не потребує змін чи доповнень.</w:t>
      </w:r>
    </w:p>
    <w:p w:rsidR="001F5575" w:rsidRDefault="001F5575" w:rsidP="00A57042">
      <w:pPr>
        <w:pStyle w:val="20"/>
        <w:shd w:val="clear" w:color="auto" w:fill="auto"/>
        <w:spacing w:after="0" w:line="360" w:lineRule="auto"/>
      </w:pPr>
    </w:p>
    <w:p w:rsidR="00A57042" w:rsidRDefault="001F5575" w:rsidP="00A57042">
      <w:pPr>
        <w:pStyle w:val="20"/>
        <w:shd w:val="clear" w:color="auto" w:fill="auto"/>
        <w:spacing w:after="0" w:line="360" w:lineRule="auto"/>
      </w:pPr>
      <w:r>
        <w:t>Міський голова                                                                                                      Г. Дикий</w:t>
      </w:r>
    </w:p>
    <w:p w:rsidR="00A57042" w:rsidRDefault="00A57042" w:rsidP="00A57042">
      <w:pPr>
        <w:pStyle w:val="20"/>
        <w:shd w:val="clear" w:color="auto" w:fill="auto"/>
        <w:spacing w:after="0" w:line="360" w:lineRule="auto"/>
      </w:pPr>
    </w:p>
    <w:p w:rsidR="00791CE6" w:rsidRDefault="00791CE6" w:rsidP="00A57042">
      <w:pPr>
        <w:spacing w:line="360" w:lineRule="auto"/>
        <w:rPr>
          <w:sz w:val="2"/>
          <w:szCs w:val="2"/>
        </w:rPr>
      </w:pPr>
    </w:p>
    <w:sectPr w:rsidR="00791CE6" w:rsidSect="00A57042">
      <w:pgSz w:w="11900" w:h="16840"/>
      <w:pgMar w:top="357" w:right="703" w:bottom="35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32" w:rsidRDefault="00D60E32">
      <w:r>
        <w:separator/>
      </w:r>
    </w:p>
  </w:endnote>
  <w:endnote w:type="continuationSeparator" w:id="0">
    <w:p w:rsidR="00D60E32" w:rsidRDefault="00D6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32" w:rsidRDefault="00D60E32"/>
  </w:footnote>
  <w:footnote w:type="continuationSeparator" w:id="0">
    <w:p w:rsidR="00D60E32" w:rsidRDefault="00D60E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659"/>
    <w:multiLevelType w:val="multilevel"/>
    <w:tmpl w:val="4288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934DC"/>
    <w:multiLevelType w:val="multilevel"/>
    <w:tmpl w:val="38628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15A9B"/>
    <w:multiLevelType w:val="hybridMultilevel"/>
    <w:tmpl w:val="88583F46"/>
    <w:lvl w:ilvl="0" w:tplc="0C2687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1CE6"/>
    <w:rsid w:val="0001702E"/>
    <w:rsid w:val="00093A8E"/>
    <w:rsid w:val="001F5575"/>
    <w:rsid w:val="001F5C67"/>
    <w:rsid w:val="002D53D7"/>
    <w:rsid w:val="00352ECB"/>
    <w:rsid w:val="00376F5E"/>
    <w:rsid w:val="003977BB"/>
    <w:rsid w:val="005B251F"/>
    <w:rsid w:val="00606C36"/>
    <w:rsid w:val="0073613B"/>
    <w:rsid w:val="00750C57"/>
    <w:rsid w:val="00775592"/>
    <w:rsid w:val="00791CE6"/>
    <w:rsid w:val="00821B5B"/>
    <w:rsid w:val="00825A35"/>
    <w:rsid w:val="00881928"/>
    <w:rsid w:val="008879B9"/>
    <w:rsid w:val="008B38DB"/>
    <w:rsid w:val="00964859"/>
    <w:rsid w:val="00976E46"/>
    <w:rsid w:val="009855CF"/>
    <w:rsid w:val="009E1950"/>
    <w:rsid w:val="00A55914"/>
    <w:rsid w:val="00A57042"/>
    <w:rsid w:val="00C03AC9"/>
    <w:rsid w:val="00C55519"/>
    <w:rsid w:val="00D60E32"/>
    <w:rsid w:val="00DA078A"/>
    <w:rsid w:val="00DD1976"/>
    <w:rsid w:val="00D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C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C6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5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F5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F5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1F5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sid w:val="001F5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1F5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1F5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F5C67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F5C67"/>
    <w:pPr>
      <w:shd w:val="clear" w:color="auto" w:fill="FFFFFF"/>
      <w:spacing w:before="18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F5C67"/>
    <w:pPr>
      <w:shd w:val="clear" w:color="auto" w:fill="FFFFFF"/>
      <w:spacing w:after="180" w:line="31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Користувач Windows</cp:lastModifiedBy>
  <cp:revision>2</cp:revision>
  <dcterms:created xsi:type="dcterms:W3CDTF">2019-02-06T15:34:00Z</dcterms:created>
  <dcterms:modified xsi:type="dcterms:W3CDTF">2019-02-06T15:34:00Z</dcterms:modified>
</cp:coreProperties>
</file>