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44" w:rsidRPr="007A0F44" w:rsidRDefault="007A0F44" w:rsidP="007A0F44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0F44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7A0F44" w:rsidRPr="007A0F44" w:rsidRDefault="007A0F44" w:rsidP="007A0F44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0F44"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9D50B4" w:rsidRDefault="007A0F44" w:rsidP="007A0F44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0F44">
        <w:rPr>
          <w:rFonts w:ascii="Times New Roman" w:hAnsi="Times New Roman"/>
          <w:sz w:val="24"/>
          <w:szCs w:val="24"/>
          <w:lang w:val="uk-UA"/>
        </w:rPr>
        <w:t>від ___________</w:t>
      </w:r>
      <w:r w:rsidR="00393E66">
        <w:rPr>
          <w:rFonts w:ascii="Times New Roman" w:hAnsi="Times New Roman"/>
          <w:sz w:val="24"/>
          <w:szCs w:val="24"/>
          <w:lang w:val="uk-UA"/>
        </w:rPr>
        <w:t>2017</w:t>
      </w:r>
      <w:r w:rsidRPr="007A0F44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7A0F44" w:rsidRPr="007A0F44" w:rsidRDefault="007A0F44" w:rsidP="007A0F44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A0F44">
        <w:rPr>
          <w:rFonts w:ascii="Times New Roman" w:hAnsi="Times New Roman"/>
          <w:sz w:val="24"/>
          <w:szCs w:val="24"/>
          <w:lang w:val="uk-UA"/>
        </w:rPr>
        <w:t>№</w:t>
      </w:r>
      <w:r w:rsidR="009D50B4">
        <w:rPr>
          <w:rFonts w:ascii="Times New Roman" w:hAnsi="Times New Roman"/>
          <w:sz w:val="24"/>
          <w:szCs w:val="24"/>
          <w:lang w:val="uk-UA"/>
        </w:rPr>
        <w:t>_________________</w:t>
      </w:r>
      <w:r w:rsidR="00393E66">
        <w:rPr>
          <w:rFonts w:ascii="Times New Roman" w:hAnsi="Times New Roman"/>
          <w:sz w:val="24"/>
          <w:szCs w:val="24"/>
          <w:lang w:val="uk-UA"/>
        </w:rPr>
        <w:t>____</w:t>
      </w:r>
      <w:bookmarkStart w:id="0" w:name="_GoBack"/>
      <w:bookmarkEnd w:id="0"/>
    </w:p>
    <w:p w:rsidR="007A0F44" w:rsidRPr="007A0F44" w:rsidRDefault="007A0F44" w:rsidP="007A0F44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bookmarkStart w:id="1" w:name="bookmark2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Порядок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здійснення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суб‘єктами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господарювання</w:t>
      </w:r>
      <w:proofErr w:type="spellEnd"/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благоустрою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територій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міста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Біла Церква</w:t>
      </w:r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left="20" w:right="380" w:hanging="20"/>
        <w:rPr>
          <w:rFonts w:ascii="Times New Roman" w:hAnsi="Times New Roman" w:cs="Times New Roman"/>
          <w:sz w:val="24"/>
          <w:szCs w:val="24"/>
        </w:rPr>
      </w:pPr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Основні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Положення</w:t>
      </w:r>
      <w:proofErr w:type="spellEnd"/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bookmarkEnd w:id="1"/>
    </w:p>
    <w:p w:rsidR="007A0F44" w:rsidRPr="007A0F44" w:rsidRDefault="007A0F44" w:rsidP="007A0F44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Порядок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суб‘єктами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господарювання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міста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Білої Церкви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надалі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- Порядок),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розроблено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єдиного підходу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оформленні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суб‘єктами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господарювання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суспільних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громадських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зон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міста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рамках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A0F44" w:rsidRPr="007A0F44" w:rsidRDefault="007A0F44" w:rsidP="007A0F44">
      <w:pPr>
        <w:pStyle w:val="a3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40" w:lineRule="auto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правові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засади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 та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відносини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суб’єктами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господарювання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задіяні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такій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визначаються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Кодексами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Цивільним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Податковим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Бюджетним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Законами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«Про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місцеве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благоустрій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охорону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природного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основи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містобудування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містобудівної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»,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«Про дорожній рух», «Про автомобільні дороги»,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Стратегією розвитку міста Біла Церква на період до 2025 року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Правилами благоустрою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міста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Біла Церква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нормативно-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правовими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актами та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нормативними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документами.</w:t>
      </w:r>
    </w:p>
    <w:p w:rsidR="007A0F44" w:rsidRPr="007A0F44" w:rsidRDefault="007A0F44" w:rsidP="007A0F44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Розробку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принципів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оформлення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суспільних (громадських) зон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політики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суб‘єктами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господарювання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>забезпечує</w:t>
      </w:r>
      <w:proofErr w:type="spellEnd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203ED">
        <w:rPr>
          <w:rStyle w:val="1"/>
          <w:rFonts w:ascii="Times New Roman" w:hAnsi="Times New Roman" w:cs="Times New Roman"/>
          <w:sz w:val="24"/>
          <w:szCs w:val="24"/>
          <w:lang w:val="uk-UA" w:eastAsia="uk-UA"/>
        </w:rPr>
        <w:t>у</w:t>
      </w:r>
      <w:proofErr w:type="spellStart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>правління</w:t>
      </w:r>
      <w:proofErr w:type="spellEnd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>містобудування</w:t>
      </w:r>
      <w:proofErr w:type="spellEnd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203ED">
        <w:rPr>
          <w:rStyle w:val="1"/>
          <w:rFonts w:ascii="Times New Roman" w:hAnsi="Times New Roman" w:cs="Times New Roman"/>
          <w:sz w:val="24"/>
          <w:szCs w:val="24"/>
          <w:lang w:eastAsia="uk-UA"/>
        </w:rPr>
        <w:t>архітектури</w:t>
      </w:r>
      <w:proofErr w:type="spellEnd"/>
      <w:r w:rsidRPr="00B203ED">
        <w:rPr>
          <w:rStyle w:val="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Білоцерківської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із залученням балансоутримувачів (власників) об’єктів благоустрою.</w:t>
      </w:r>
    </w:p>
    <w:p w:rsidR="007A0F44" w:rsidRPr="007A0F44" w:rsidRDefault="007A0F44" w:rsidP="007A0F44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A0F44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суб’єктами господарювання благоустрою територій та подальшим їх утриманням в належному стані здійснюють органи державної влади, органи місцевого самоврядування та відповідні підприємства, установи, організації в межах повноважень наданих їм згідно чинного законодавства України та інших підзаконних нормативно-правових актів. </w:t>
      </w:r>
      <w:bookmarkStart w:id="2" w:name="bookmark3"/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sz w:val="24"/>
          <w:szCs w:val="24"/>
          <w:lang w:val="uk-UA"/>
        </w:rPr>
      </w:pPr>
    </w:p>
    <w:p w:rsidR="007A0F44" w:rsidRPr="007A0F44" w:rsidRDefault="007A0F44" w:rsidP="007A0F4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</w:pPr>
      <w:r w:rsidRPr="007A0F44"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  <w:t>2. Визначення та терміни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7A0F44">
        <w:rPr>
          <w:rStyle w:val="1"/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  <w:t>Схема комплексного благоустрою</w:t>
      </w:r>
      <w:r w:rsidRPr="007A0F44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 – ескізна (перед проектна) документація,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 містить керівні принципи оформлення вуличного простору та каталог елементів благоустрою для забезпечення єдиного підходу при оформленні суб’єктами господарювання суспільних (громадських) зон міста в рамках виконання робіт із благоустрою територій.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2.2.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A0F44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Суспільна (громадська) зона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багатофункціональна зона, яка передбачена для благоустрою, на території якої розташовані адміністративні, громадські установи та комерційні заклади, житлові будинки і об’єкти благоустрою.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2.3.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A0F44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Проект індивідуального благоустрою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документація, що містить детальний план зони благоустрою в межах землекористування суб’єкту господарювання, розроблений з врахуванням проектних рішень схеми комплексного благоустрою території та характеристик об’єкту. 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sz w:val="24"/>
          <w:szCs w:val="24"/>
          <w:lang w:val="uk-UA"/>
        </w:rPr>
      </w:pPr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left="20" w:right="380" w:hanging="2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7A0F44">
        <w:rPr>
          <w:rStyle w:val="2"/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7A0F44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Об’єкти комплексного благоустрою</w:t>
      </w:r>
      <w:bookmarkEnd w:id="2"/>
    </w:p>
    <w:p w:rsidR="007A0F44" w:rsidRPr="007A0F44" w:rsidRDefault="007A0F44" w:rsidP="007A0F44">
      <w:pPr>
        <w:pStyle w:val="a3"/>
        <w:shd w:val="clear" w:color="auto" w:fill="auto"/>
        <w:tabs>
          <w:tab w:val="left" w:pos="586"/>
        </w:tabs>
        <w:spacing w:before="0" w:after="0" w:line="240" w:lineRule="auto"/>
        <w:ind w:left="586" w:hanging="5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3.1.   Для здійснення благоустрою, території міста розподіляються на три типи: 1) високого пріоритету; 2) вулиці з високою соціальною активністю та центральна частина міста; 3) стандартні. </w:t>
      </w:r>
    </w:p>
    <w:p w:rsidR="007A0F44" w:rsidRPr="007A0F44" w:rsidRDefault="007A0F44" w:rsidP="007A0F44">
      <w:pPr>
        <w:pStyle w:val="a3"/>
        <w:tabs>
          <w:tab w:val="left" w:pos="-120"/>
        </w:tabs>
        <w:spacing w:before="0" w:after="0" w:line="240" w:lineRule="auto"/>
        <w:ind w:left="586" w:right="20" w:hanging="5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територіях високого пріоритету, вулицях із великою соціальною активністю та центральної частини міста оформлення суспільних (громадських) зон виконується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lastRenderedPageBreak/>
        <w:t>лише з урахуванням вимог вказаних в схемах комплексного благоустрою.</w:t>
      </w:r>
    </w:p>
    <w:p w:rsidR="007A0F44" w:rsidRPr="007A0F44" w:rsidRDefault="007A0F44" w:rsidP="007A0F44">
      <w:pPr>
        <w:pStyle w:val="a3"/>
        <w:tabs>
          <w:tab w:val="left" w:pos="0"/>
        </w:tabs>
        <w:spacing w:before="0" w:after="0" w:line="240" w:lineRule="auto"/>
        <w:ind w:left="586" w:right="20" w:hanging="5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територіях, що відносяться до стандартного типу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оформлення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суспільних (громадських) зон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відбувається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загальноприйнятими</w:t>
      </w:r>
      <w:proofErr w:type="spellEnd"/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принципами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та державними будівельними нормами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A0F44" w:rsidRPr="007A0F44" w:rsidRDefault="007A0F44" w:rsidP="007A0F44">
      <w:pPr>
        <w:pStyle w:val="a3"/>
        <w:tabs>
          <w:tab w:val="left" w:pos="0"/>
        </w:tabs>
        <w:spacing w:before="0" w:after="0" w:line="240" w:lineRule="auto"/>
        <w:ind w:left="600" w:right="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A0F44">
        <w:rPr>
          <w:rFonts w:ascii="Times New Roman" w:hAnsi="Times New Roman" w:cs="Times New Roman"/>
          <w:b/>
          <w:sz w:val="24"/>
          <w:szCs w:val="24"/>
        </w:rPr>
        <w:t>.</w:t>
      </w:r>
      <w:r w:rsidRPr="007A0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0F4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A0F44">
        <w:rPr>
          <w:rFonts w:ascii="Times New Roman" w:hAnsi="Times New Roman" w:cs="Times New Roman"/>
          <w:b/>
          <w:sz w:val="24"/>
          <w:szCs w:val="24"/>
        </w:rPr>
        <w:t>замовлення</w:t>
      </w:r>
      <w:proofErr w:type="spellEnd"/>
      <w:r w:rsidRPr="007A0F4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A0F44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7A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7A0F44">
        <w:rPr>
          <w:rFonts w:ascii="Times New Roman" w:hAnsi="Times New Roman" w:cs="Times New Roman"/>
          <w:b/>
          <w:sz w:val="24"/>
          <w:szCs w:val="24"/>
        </w:rPr>
        <w:t xml:space="preserve"> благоустрою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53"/>
        </w:tabs>
        <w:spacing w:before="0" w:after="0" w:line="240" w:lineRule="auto"/>
        <w:ind w:left="553" w:right="23" w:hanging="553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Схеми комплексного благоустрою територій розробляються ліцензованими проектними організаціями або окремими спеціалістами, що мають відповідний сертифікат на замовлення головного розпорядника коштів на підставі містобудівних умов та обмежень, розроблених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3"/>
          <w:tab w:val="left" w:pos="600"/>
        </w:tabs>
        <w:spacing w:before="0" w:after="0" w:line="240" w:lineRule="auto"/>
        <w:ind w:left="553" w:right="23" w:hanging="553"/>
        <w:jc w:val="both"/>
        <w:rPr>
          <w:rStyle w:val="1"/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Розроблені Схеми комплексного благоустрою погоджуються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, замовником та балансоутримувачем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A0F44" w:rsidRPr="007A0F44" w:rsidRDefault="007A0F44" w:rsidP="007A0F44">
      <w:pPr>
        <w:pStyle w:val="a3"/>
        <w:numPr>
          <w:ilvl w:val="1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600" w:right="20" w:hanging="60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Проекти індивідуального благоустрою територій розробляються ліцензованими проектними організаціями та/або сертифікованими спеціалістами на замовлення суб‘єкту господарювання у відповідності до завдання на розробку проекту індивідуального благоустрою, наданого управлінням містобудування та архітектури Білоцерківської міської ради.</w:t>
      </w:r>
    </w:p>
    <w:p w:rsidR="007A0F44" w:rsidRPr="007A0F44" w:rsidRDefault="007A0F44" w:rsidP="007A0F44">
      <w:pPr>
        <w:pStyle w:val="a3"/>
        <w:numPr>
          <w:ilvl w:val="1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600" w:right="20" w:hanging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проекти індивідуального благоустрою територій підлягають погодженню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 та Департаментом житлово-комунального господарства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F44" w:rsidRPr="007A0F44" w:rsidRDefault="007A0F44" w:rsidP="007A0F44">
      <w:pPr>
        <w:pStyle w:val="a3"/>
        <w:numPr>
          <w:ilvl w:val="1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600" w:right="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суб‘єктом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>, схем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A0F44">
        <w:rPr>
          <w:rFonts w:ascii="Times New Roman" w:hAnsi="Times New Roman" w:cs="Times New Roman"/>
          <w:sz w:val="24"/>
          <w:szCs w:val="24"/>
        </w:rPr>
        <w:t xml:space="preserve"> комплексного благоустрою </w:t>
      </w:r>
      <w:proofErr w:type="gramStart"/>
      <w:r w:rsidRPr="007A0F44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7A0F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інвестором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благоустрою.</w:t>
      </w:r>
    </w:p>
    <w:p w:rsidR="007A0F44" w:rsidRPr="007A0F44" w:rsidRDefault="007A0F44" w:rsidP="007A0F44">
      <w:pPr>
        <w:pStyle w:val="a3"/>
        <w:numPr>
          <w:ilvl w:val="1"/>
          <w:numId w:val="3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600" w:right="20" w:hanging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інвестування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комплексного благоустрою,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виноситься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суб‘єкту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короткострокового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(до 5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) платного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земельною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У такому разі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оренди (сервітуту) земельної ділянки встановлюється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плати за землю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</w:t>
      </w:r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ради №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1175-57-VI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20.03.2014 року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. Якщо благоустрій території не виконано у 8-місячний термін, плата за землю збільшується до 12% від нормативної грошової оцінки земельної ділянки без перегляду умов договору та згоди </w:t>
      </w:r>
      <w:proofErr w:type="spellStart"/>
      <w:r w:rsidRPr="007A0F44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>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A0F44" w:rsidRPr="007A0F44" w:rsidRDefault="007A0F44" w:rsidP="007A0F44">
      <w:pPr>
        <w:pStyle w:val="a3"/>
        <w:numPr>
          <w:ilvl w:val="1"/>
          <w:numId w:val="3"/>
        </w:numPr>
        <w:shd w:val="clear" w:color="auto" w:fill="auto"/>
        <w:tabs>
          <w:tab w:val="clear" w:pos="720"/>
          <w:tab w:val="num" w:pos="-120"/>
        </w:tabs>
        <w:spacing w:before="0" w:after="0" w:line="240" w:lineRule="auto"/>
        <w:ind w:left="600" w:right="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поза межами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землекористування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суб‘єкта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пов‘язані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відшкодовуються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F44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A0F4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7A0F44" w:rsidRPr="007A0F44" w:rsidRDefault="007A0F44" w:rsidP="007A0F44">
      <w:pPr>
        <w:pStyle w:val="a3"/>
        <w:shd w:val="clear" w:color="auto" w:fill="auto"/>
        <w:spacing w:before="0" w:after="0" w:line="240" w:lineRule="auto"/>
        <w:ind w:left="6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F44" w:rsidRPr="007A0F44" w:rsidRDefault="007A0F44" w:rsidP="007A0F44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F44" w:rsidRPr="007A0F44" w:rsidRDefault="007A0F44" w:rsidP="007A0F44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Cs w:val="0"/>
          <w:spacing w:val="1"/>
          <w:sz w:val="24"/>
          <w:szCs w:val="24"/>
        </w:rPr>
      </w:pPr>
      <w:bookmarkStart w:id="3" w:name="bookmark5"/>
      <w:r w:rsidRPr="007A0F44">
        <w:rPr>
          <w:rFonts w:ascii="Times New Roman" w:hAnsi="Times New Roman" w:cs="Times New Roman"/>
          <w:spacing w:val="1"/>
          <w:sz w:val="24"/>
          <w:szCs w:val="24"/>
          <w:lang w:val="uk-UA"/>
        </w:rPr>
        <w:t>5.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Фінансування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робіт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пов’язаних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з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розробкою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проектів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благоустрою</w:t>
      </w:r>
      <w:bookmarkEnd w:id="3"/>
    </w:p>
    <w:p w:rsidR="007A0F44" w:rsidRPr="007A0F44" w:rsidRDefault="007A0F44" w:rsidP="007A0F44">
      <w:pPr>
        <w:pStyle w:val="a3"/>
        <w:numPr>
          <w:ilvl w:val="1"/>
          <w:numId w:val="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схем комплексного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7A0F44" w:rsidRPr="007A0F44" w:rsidRDefault="007A0F44" w:rsidP="007A0F44">
      <w:pPr>
        <w:pStyle w:val="a3"/>
        <w:numPr>
          <w:ilvl w:val="1"/>
          <w:numId w:val="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>.</w:t>
      </w:r>
    </w:p>
    <w:p w:rsidR="007A0F44" w:rsidRDefault="007A0F44" w:rsidP="007A0F44">
      <w:pPr>
        <w:pStyle w:val="a3"/>
        <w:numPr>
          <w:ilvl w:val="1"/>
          <w:numId w:val="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.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A0F44">
        <w:rPr>
          <w:rFonts w:ascii="Times New Roman" w:hAnsi="Times New Roman" w:cs="Times New Roman"/>
          <w:sz w:val="24"/>
          <w:szCs w:val="24"/>
        </w:rPr>
        <w:t>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A0F44">
        <w:rPr>
          <w:rFonts w:ascii="Times New Roman" w:hAnsi="Times New Roman" w:cs="Times New Roman"/>
          <w:sz w:val="24"/>
          <w:szCs w:val="24"/>
        </w:rPr>
        <w:t>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A0F44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проектна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розробляється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суб‘єкту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останньому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пов‘язаних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виготовленням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комплексного благоустрою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0F44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5 Порядку.</w:t>
      </w:r>
    </w:p>
    <w:p w:rsidR="005C1434" w:rsidRPr="007A0F44" w:rsidRDefault="005C1434" w:rsidP="005C1434">
      <w:pPr>
        <w:pStyle w:val="a3"/>
        <w:shd w:val="clear" w:color="auto" w:fill="auto"/>
        <w:spacing w:before="0"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F44" w:rsidRPr="007A0F44" w:rsidRDefault="007A0F44" w:rsidP="007A0F44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F44" w:rsidRPr="007A0F44" w:rsidRDefault="007A0F44" w:rsidP="007A0F44">
      <w:pPr>
        <w:pStyle w:val="20"/>
        <w:shd w:val="clear" w:color="auto" w:fill="auto"/>
        <w:tabs>
          <w:tab w:val="left" w:pos="298"/>
        </w:tabs>
        <w:spacing w:before="0" w:after="0" w:line="240" w:lineRule="auto"/>
        <w:ind w:firstLine="0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bookmarkStart w:id="4" w:name="bookmark6"/>
      <w:r w:rsidRPr="007A0F44">
        <w:rPr>
          <w:rFonts w:ascii="Times New Roman" w:hAnsi="Times New Roman" w:cs="Times New Roman"/>
          <w:spacing w:val="1"/>
          <w:sz w:val="24"/>
          <w:szCs w:val="24"/>
          <w:lang w:val="uk-UA"/>
        </w:rPr>
        <w:t>6</w:t>
      </w:r>
      <w:r w:rsidRPr="007A0F44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Відшкодування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витрат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суб‘єкта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господарювання</w:t>
      </w:r>
      <w:bookmarkEnd w:id="4"/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Відшкодування суб‘єкту господарювання витрат, пов‘язаних з виконанням робіт, зазначених в </w:t>
      </w:r>
      <w:proofErr w:type="spellStart"/>
      <w:r w:rsidRPr="007A0F44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7A0F44">
        <w:rPr>
          <w:rFonts w:ascii="Times New Roman" w:hAnsi="Times New Roman" w:cs="Times New Roman"/>
          <w:sz w:val="24"/>
          <w:szCs w:val="24"/>
          <w:lang w:val="uk-UA"/>
        </w:rPr>
        <w:t>. 4.5, 4.6. Порядку, здійснюється шляхом зменшення відсоткової ставки за користування відповідною земельною ділянкою на підставі окремо прийнятого рішення Білоцерківською міською радою в межах чинного законодавства.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6.2. 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Розрахунок величини відсоткової ставки (далі-Розрахунок) плати за землю та термін користування земельною ділянкою здійснюється відділом з питань землекористування Білоцерківської міської ради виходячи з фактичних витрат, понесених суб‘єктом господарювання, та суми плати за землю, встановленої діючим договором, і підлягає погодженню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з наступним затвердженням рішенням Білоцерківської міської ради.</w:t>
      </w:r>
    </w:p>
    <w:p w:rsidR="007A0F44" w:rsidRPr="007A0F44" w:rsidRDefault="007A0F44" w:rsidP="007A0F44">
      <w:pPr>
        <w:pStyle w:val="a3"/>
        <w:numPr>
          <w:ilvl w:val="1"/>
          <w:numId w:val="2"/>
        </w:numPr>
        <w:shd w:val="clear" w:color="auto" w:fill="auto"/>
        <w:tabs>
          <w:tab w:val="clear" w:pos="1788"/>
          <w:tab w:val="left" w:pos="0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Fonts w:ascii="Times New Roman" w:hAnsi="Times New Roman" w:cs="Times New Roman"/>
          <w:sz w:val="24"/>
          <w:szCs w:val="24"/>
        </w:rPr>
        <w:t xml:space="preserve">Плата за землю,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зменшеною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відсотковою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бути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меншою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>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6.4.  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діючий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землекористування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суб‘єктом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A0F44">
        <w:rPr>
          <w:rFonts w:ascii="Times New Roman" w:hAnsi="Times New Roman" w:cs="Times New Roman"/>
          <w:sz w:val="24"/>
          <w:szCs w:val="24"/>
        </w:rPr>
        <w:t>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F44" w:rsidRPr="007A0F44" w:rsidRDefault="007A0F44" w:rsidP="007A0F44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0" w:firstLine="0"/>
        <w:rPr>
          <w:rFonts w:ascii="Times New Roman" w:hAnsi="Times New Roman" w:cs="Times New Roman"/>
          <w:bCs w:val="0"/>
          <w:spacing w:val="1"/>
          <w:sz w:val="24"/>
          <w:szCs w:val="24"/>
        </w:rPr>
      </w:pPr>
      <w:bookmarkStart w:id="5" w:name="bookmark7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Порядок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прийняття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об’єктів</w:t>
      </w:r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</w:rPr>
        <w:t xml:space="preserve"> благоустрою до </w:t>
      </w:r>
      <w:proofErr w:type="spellStart"/>
      <w:r w:rsidRPr="007A0F44">
        <w:rPr>
          <w:rFonts w:ascii="Times New Roman" w:hAnsi="Times New Roman" w:cs="Times New Roman"/>
          <w:spacing w:val="1"/>
          <w:sz w:val="24"/>
          <w:szCs w:val="24"/>
        </w:rPr>
        <w:t>експлуатації</w:t>
      </w:r>
      <w:bookmarkEnd w:id="5"/>
      <w:proofErr w:type="spellEnd"/>
      <w:r w:rsidRPr="007A0F44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Планувальні та архітектурні вимоги до благоустрою території у разі реконструкції чи будівництва об’єктів архітектури визначаються містобудівними умовами та обмеженнями, що надаються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>Відділ з питань землекористування Білоцерківської міської ради у разі позитивного розгляду питання про встановлення суб’єктом господарювання платного користування земельною ділянкою у відповідності до п.4.5,4.6 даного Порядку, повідомляє управління містобудування та архітектури Білоцерківської міської ради про дату укладення договору оренди (сервітуту) земельної ділянки..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7.3.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Балансоутримувач (власник)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виконання робіт з благоустрою на існуючих об’єктах та подає відповідну інформацію до </w:t>
      </w:r>
      <w:r w:rsidRPr="007A0F44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управління містобудування та архітектури Білоцерківської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для підготовки висновку щодо виконання/невиконання благоустрою в повному обсязі суб’єктом господарювання.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>7.4.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виконанні робіт з благоустрою поза межами земельної ділянки, яка відведена в оренду (тощо) суб’єкту господарювання, контроль за виконанням робіт покладається на балансоутримувача територій, а при виконанні робіт з благоустрою в межах земельної ділянки, яка відведена в оренду (тощо) суб’єкту господарювання – органами державної влади, місцевого самоврядування та підприємствами, установами, організаціями в </w:t>
      </w:r>
      <w:r w:rsidRPr="007A0F44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межах повноважень наданих їм згідно чинного законодавства України та інших підзаконних нормативно-правових актів.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F44" w:rsidRPr="007A0F44" w:rsidRDefault="007A0F44" w:rsidP="007A0F44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1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7B19A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A0F44">
        <w:rPr>
          <w:rFonts w:ascii="Times New Roman" w:hAnsi="Times New Roman" w:cs="Times New Roman"/>
          <w:sz w:val="24"/>
          <w:szCs w:val="24"/>
          <w:lang w:val="uk-UA"/>
        </w:rPr>
        <w:t xml:space="preserve"> Б.М. Смуток</w:t>
      </w:r>
    </w:p>
    <w:p w:rsidR="007A0F44" w:rsidRPr="007A0F44" w:rsidRDefault="007A0F44" w:rsidP="007A0F44">
      <w:pPr>
        <w:pStyle w:val="a3"/>
        <w:shd w:val="clear" w:color="auto" w:fill="auto"/>
        <w:tabs>
          <w:tab w:val="left" w:pos="740"/>
        </w:tabs>
        <w:spacing w:before="0" w:after="0" w:line="240" w:lineRule="auto"/>
        <w:ind w:right="20" w:firstLine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75C" w:rsidRPr="007A0F44" w:rsidRDefault="001B275C">
      <w:pPr>
        <w:rPr>
          <w:rFonts w:ascii="Times New Roman" w:hAnsi="Times New Roman"/>
          <w:sz w:val="24"/>
          <w:szCs w:val="24"/>
          <w:lang w:val="uk-UA"/>
        </w:rPr>
      </w:pPr>
    </w:p>
    <w:sectPr w:rsidR="001B275C" w:rsidRPr="007A0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3B" w:rsidRDefault="00F0593B" w:rsidP="00D66B0E">
      <w:pPr>
        <w:spacing w:after="0" w:line="240" w:lineRule="auto"/>
      </w:pPr>
      <w:r>
        <w:separator/>
      </w:r>
    </w:p>
  </w:endnote>
  <w:endnote w:type="continuationSeparator" w:id="0">
    <w:p w:rsidR="00F0593B" w:rsidRDefault="00F0593B" w:rsidP="00D6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0E" w:rsidRDefault="00D66B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0E" w:rsidRDefault="00D66B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0E" w:rsidRDefault="00D66B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3B" w:rsidRDefault="00F0593B" w:rsidP="00D66B0E">
      <w:pPr>
        <w:spacing w:after="0" w:line="240" w:lineRule="auto"/>
      </w:pPr>
      <w:r>
        <w:separator/>
      </w:r>
    </w:p>
  </w:footnote>
  <w:footnote w:type="continuationSeparator" w:id="0">
    <w:p w:rsidR="00F0593B" w:rsidRDefault="00F0593B" w:rsidP="00D6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0E" w:rsidRDefault="00D66B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069217"/>
      <w:docPartObj>
        <w:docPartGallery w:val="Page Numbers (Top of Page)"/>
        <w:docPartUnique/>
      </w:docPartObj>
    </w:sdtPr>
    <w:sdtEndPr/>
    <w:sdtContent>
      <w:p w:rsidR="00D66B0E" w:rsidRDefault="00D66B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66">
          <w:rPr>
            <w:noProof/>
          </w:rPr>
          <w:t>3</w:t>
        </w:r>
        <w:r>
          <w:fldChar w:fldCharType="end"/>
        </w:r>
      </w:p>
    </w:sdtContent>
  </w:sdt>
  <w:p w:rsidR="00D66B0E" w:rsidRDefault="00D66B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0E" w:rsidRDefault="00D6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4937BCC"/>
    <w:multiLevelType w:val="multilevel"/>
    <w:tmpl w:val="19C4C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092380"/>
    <w:multiLevelType w:val="multilevel"/>
    <w:tmpl w:val="637859D2"/>
    <w:lvl w:ilvl="0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3" w15:restartNumberingAfterBreak="0">
    <w:nsid w:val="78C73E4C"/>
    <w:multiLevelType w:val="multilevel"/>
    <w:tmpl w:val="497CA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1"/>
    <w:rsid w:val="001427DA"/>
    <w:rsid w:val="001B275C"/>
    <w:rsid w:val="002272BB"/>
    <w:rsid w:val="00325630"/>
    <w:rsid w:val="00393E66"/>
    <w:rsid w:val="005C1434"/>
    <w:rsid w:val="00644192"/>
    <w:rsid w:val="007A0F44"/>
    <w:rsid w:val="007B19A0"/>
    <w:rsid w:val="009D50B4"/>
    <w:rsid w:val="00B203ED"/>
    <w:rsid w:val="00D66B0E"/>
    <w:rsid w:val="00F04EE1"/>
    <w:rsid w:val="00F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3967"/>
  <w15:chartTrackingRefBased/>
  <w15:docId w15:val="{1E923B08-472D-457C-88EC-9136ADE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A0F44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7A0F44"/>
    <w:pPr>
      <w:widowControl w:val="0"/>
      <w:shd w:val="clear" w:color="auto" w:fill="FFFFFF"/>
      <w:spacing w:before="780" w:after="60" w:line="240" w:lineRule="atLeast"/>
      <w:ind w:hanging="600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7A0F44"/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uiPriority w:val="99"/>
    <w:rsid w:val="007A0F44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0F44"/>
    <w:pPr>
      <w:widowControl w:val="0"/>
      <w:shd w:val="clear" w:color="auto" w:fill="FFFFFF"/>
      <w:spacing w:before="300" w:after="420" w:line="240" w:lineRule="atLeast"/>
      <w:ind w:hanging="600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D6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B0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B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dcterms:created xsi:type="dcterms:W3CDTF">2017-02-17T09:09:00Z</dcterms:created>
  <dcterms:modified xsi:type="dcterms:W3CDTF">2017-05-26T07:28:00Z</dcterms:modified>
</cp:coreProperties>
</file>